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5B985" w14:textId="77777777" w:rsidR="00D07766" w:rsidRDefault="002F75E5">
      <w:pPr>
        <w:pStyle w:val="Title"/>
      </w:pPr>
      <w:r>
        <w:t xml:space="preserve">Sección</w:t>
      </w:r>
      <w:r>
        <w:rPr>
          <w:spacing w:val="-7"/>
        </w:rPr>
        <w:t xml:space="preserve"> </w:t>
      </w:r>
      <w:r>
        <w:t xml:space="preserve">237413</w:t>
      </w:r>
      <w:r>
        <w:rPr>
          <w:spacing w:val="-8"/>
        </w:rPr>
        <w:t xml:space="preserve"> </w:t>
      </w:r>
      <w:r>
        <w:t xml:space="preserve">–</w:t>
      </w:r>
      <w:r>
        <w:rPr>
          <w:spacing w:val="-8"/>
        </w:rPr>
        <w:t xml:space="preserve"> </w:t>
      </w:r>
      <w:r>
        <w:t xml:space="preserve">PAQUETE DE UNIDADES MANEJADORAS DE AIRE CENTRALES EXTERIORES</w:t>
      </w:r>
    </w:p>
    <w:p w14:paraId="31CAF66A" w14:textId="77777777" w:rsidR="00D07766" w:rsidRDefault="00D07766">
      <w:pPr>
        <w:pStyle w:val="BodyText"/>
        <w:spacing w:before="8"/>
        <w:ind w:left="0"/>
        <w:rPr>
          <w:b/>
          <w:sz w:val="11"/>
        </w:rPr>
      </w:pPr>
    </w:p>
    <w:p w14:paraId="525C04D7" w14:textId="77777777" w:rsidR="00D07766" w:rsidRDefault="002F75E5">
      <w:pPr>
        <w:pStyle w:val="BodyText"/>
        <w:tabs>
          <w:tab w:val="left" w:pos="8769"/>
        </w:tabs>
        <w:spacing w:before="94"/>
        <w:ind w:left="100"/>
      </w:pPr>
      <w:r>
        <w:rPr>
          <w:color w:val="000000"/>
          <w:shd w:val="clear" w:color="auto" w:fill="CCCCCC"/>
        </w:rPr>
        <w:t xml:space="preserve">La</w:t>
      </w:r>
      <w:r>
        <w:rPr>
          <w:color w:val="000000"/>
          <w:spacing w:val="-6"/>
          <w:shd w:val="clear" w:color="auto" w:fill="CCCCCC"/>
        </w:rPr>
        <w:t xml:space="preserve"> </w:t>
      </w:r>
      <w:r>
        <w:rPr>
          <w:color w:val="000000"/>
          <w:shd w:val="clear" w:color="auto" w:fill="CCCCCC"/>
        </w:rPr>
        <w:t xml:space="preserve">siguiente sección reemplaza los párrafos</w:t>
      </w:r>
      <w:r>
        <w:rPr>
          <w:color w:val="000000"/>
          <w:spacing w:val="-5"/>
          <w:shd w:val="clear" w:color="auto" w:fill="CCCCCC"/>
        </w:rPr>
        <w:t xml:space="preserve"> </w:t>
      </w:r>
      <w:r>
        <w:rPr>
          <w:color w:val="000000"/>
          <w:shd w:val="clear" w:color="auto" w:fill="CCCCCC"/>
        </w:rPr>
        <w:t xml:space="preserve">2.10.C.11</w:t>
      </w:r>
      <w:r>
        <w:rPr>
          <w:color w:val="000000"/>
          <w:spacing w:val="-5"/>
          <w:shd w:val="clear" w:color="auto" w:fill="CCCCCC"/>
        </w:rPr>
        <w:t xml:space="preserve"> y </w:t>
      </w:r>
      <w:r>
        <w:rPr>
          <w:color w:val="000000"/>
          <w:spacing w:val="-2"/>
          <w:shd w:val="clear" w:color="auto" w:fill="CCCCCC"/>
        </w:rPr>
        <w:t xml:space="preserve">2.10.C.12.</w:t>
      </w:r>
      <w:r>
        <w:rPr>
          <w:color w:val="000000"/>
          <w:shd w:val="clear" w:color="auto" w:fill="CCCCCC"/>
        </w:rPr>
        <w:tab/>
      </w:r>
    </w:p>
    <w:p w14:paraId="2F329F1F" w14:textId="77777777" w:rsidR="00D07766" w:rsidRDefault="00D07766">
      <w:pPr>
        <w:pStyle w:val="BodyText"/>
        <w:spacing w:before="1"/>
        <w:ind w:left="0"/>
      </w:pPr>
    </w:p>
    <w:p w14:paraId="440F3B22" w14:textId="77777777" w:rsidR="00D07766" w:rsidRDefault="002F75E5">
      <w:pPr>
        <w:pStyle w:val="BodyText"/>
        <w:tabs>
          <w:tab w:val="left" w:pos="819"/>
        </w:tabs>
        <w:ind w:left="100"/>
      </w:pPr>
      <w:r>
        <w:rPr>
          <w:spacing w:val="-4"/>
        </w:rPr>
        <w:t xml:space="preserve">2.10</w:t>
      </w:r>
      <w:r>
        <w:tab/>
      </w:r>
      <w:r>
        <w:rPr>
          <w:spacing w:val="-2"/>
        </w:rPr>
        <w:t xml:space="preserve">CONTROLES</w:t>
      </w:r>
    </w:p>
    <w:p w14:paraId="175C5D26" w14:textId="77777777" w:rsidR="00D07766" w:rsidRDefault="00D07766">
      <w:pPr>
        <w:pStyle w:val="BodyText"/>
        <w:spacing w:before="11"/>
        <w:ind w:left="0"/>
        <w:rPr>
          <w:sz w:val="19"/>
        </w:rPr>
      </w:pPr>
    </w:p>
    <w:p w14:paraId="4D6E2D75" w14:textId="77777777" w:rsidR="00D07766" w:rsidRDefault="002F75E5">
      <w:pPr>
        <w:pStyle w:val="ListParagraph"/>
        <w:numPr>
          <w:ilvl w:val="0"/>
          <w:numId w:val="3"/>
        </w:numPr>
        <w:tabs>
          <w:tab w:val="left" w:pos="1181"/>
        </w:tabs>
        <w:ind w:hanging="362"/>
        <w:rPr>
          <w:sz w:val="20"/>
        </w:rPr>
      </w:pPr>
      <w:r>
        <w:rPr>
          <w:spacing w:val="-2"/>
          <w:sz w:val="20"/>
        </w:rPr>
        <w:t xml:space="preserve">Controlador</w:t>
      </w:r>
    </w:p>
    <w:p w14:paraId="16D2B341" w14:textId="77777777" w:rsidR="00D07766" w:rsidRDefault="00D07766">
      <w:pPr>
        <w:pStyle w:val="BodyText"/>
        <w:spacing w:before="11"/>
        <w:ind w:left="0"/>
        <w:rPr>
          <w:sz w:val="19"/>
        </w:rPr>
      </w:pPr>
    </w:p>
    <w:p w14:paraId="2C337E9C" w14:textId="77777777" w:rsidR="00D07766" w:rsidRDefault="002F75E5">
      <w:pPr>
        <w:pStyle w:val="ListParagraph"/>
        <w:numPr>
          <w:ilvl w:val="1"/>
          <w:numId w:val="3"/>
        </w:numPr>
        <w:tabs>
          <w:tab w:val="left" w:pos="1451"/>
        </w:tabs>
        <w:ind w:hanging="362"/>
        <w:rPr>
          <w:sz w:val="20"/>
        </w:rPr>
      </w:pPr>
      <w:r>
        <w:rPr>
          <w:sz w:val="20"/>
        </w:rPr>
        <w:t xml:space="preserve">Operación de economizador y compuerta de aire exterior:</w:t>
      </w:r>
    </w:p>
    <w:p w14:paraId="4E8CF0C7" w14:textId="77777777" w:rsidR="00D07766" w:rsidRDefault="00D07766">
      <w:pPr>
        <w:pStyle w:val="BodyText"/>
        <w:ind w:left="0"/>
      </w:pPr>
    </w:p>
    <w:p w14:paraId="0FFDCE6C" w14:textId="77777777" w:rsidR="00D07766" w:rsidRDefault="002F75E5">
      <w:pPr>
        <w:pStyle w:val="ListParagraph"/>
        <w:numPr>
          <w:ilvl w:val="2"/>
          <w:numId w:val="3"/>
        </w:numPr>
        <w:tabs>
          <w:tab w:val="left" w:pos="1900"/>
        </w:tabs>
        <w:ind w:hanging="361"/>
        <w:jc w:val="both"/>
        <w:rPr>
          <w:sz w:val="20"/>
        </w:rPr>
      </w:pPr>
      <w:r>
        <w:rPr>
          <w:sz w:val="20"/>
        </w:rPr>
        <w:t xml:space="preserve">Fabricación, etiquetado o distribución realizada por BELIMO.</w:t>
      </w:r>
    </w:p>
    <w:p w14:paraId="16E4CDB1" w14:textId="77777777" w:rsidR="00D07766" w:rsidRDefault="002F75E5">
      <w:pPr>
        <w:pStyle w:val="ListParagraph"/>
        <w:numPr>
          <w:ilvl w:val="2"/>
          <w:numId w:val="3"/>
        </w:numPr>
        <w:tabs>
          <w:tab w:val="left" w:pos="1901"/>
        </w:tabs>
        <w:ind w:right="684"/>
        <w:jc w:val="both"/>
        <w:rPr>
          <w:sz w:val="20"/>
        </w:rPr>
      </w:pPr>
      <w:r>
        <w:rPr>
          <w:sz w:val="20"/>
        </w:rPr>
        <w:t xml:space="preserve">El economizador deberá ser capaz de brindar control de bulbo seco único, bulbo seco diferencial, estrategia de control de entalpía única o diferencial, según sea necesario, conforme a ASHRAE</w:t>
      </w:r>
    </w:p>
    <w:p w14:paraId="62B3CB93" w14:textId="77777777" w:rsidR="00D07766" w:rsidRDefault="002F75E5">
      <w:pPr>
        <w:pStyle w:val="BodyText"/>
        <w:spacing w:line="230" w:lineRule="exact"/>
        <w:jc w:val="both"/>
      </w:pPr>
      <w:r>
        <w:t xml:space="preserve">90.1.</w:t>
      </w:r>
      <w:r>
        <w:rPr>
          <w:spacing w:val="-6"/>
        </w:rPr>
        <w:t xml:space="preserve"> </w:t>
      </w:r>
      <w:r>
        <w:t xml:space="preserve">Los sensores deben ser genéricos.</w:t>
      </w:r>
    </w:p>
    <w:p w14:paraId="2695C329" w14:textId="77777777" w:rsidR="00D07766" w:rsidRDefault="002F75E5">
      <w:pPr>
        <w:pStyle w:val="ListParagraph"/>
        <w:numPr>
          <w:ilvl w:val="2"/>
          <w:numId w:val="3"/>
        </w:numPr>
        <w:tabs>
          <w:tab w:val="left" w:pos="1900"/>
        </w:tabs>
        <w:spacing w:before="1"/>
        <w:ind w:right="607"/>
        <w:jc w:val="both"/>
        <w:rPr>
          <w:sz w:val="20"/>
        </w:rPr>
      </w:pPr>
      <w:r>
        <w:rPr>
          <w:sz w:val="20"/>
        </w:rPr>
        <w:t xml:space="preserve">La selección de la Zona Climática ASHRAE para configuraciones de límite superior deberá realizarse a través del sistema de ubicación por código postal instalado y por medio de la interfaz del usuario sin el uso de documentación impresa.</w:t>
      </w:r>
    </w:p>
    <w:p w14:paraId="5A6CBFEE" w14:textId="77777777" w:rsidR="00D07766" w:rsidRDefault="002F75E5">
      <w:pPr>
        <w:pStyle w:val="ListParagraph"/>
        <w:numPr>
          <w:ilvl w:val="2"/>
          <w:numId w:val="3"/>
        </w:numPr>
        <w:tabs>
          <w:tab w:val="left" w:pos="1900"/>
        </w:tabs>
        <w:ind w:right="795"/>
        <w:jc w:val="left"/>
        <w:rPr>
          <w:sz w:val="20"/>
        </w:rPr>
      </w:pPr>
      <w:r>
        <w:rPr>
          <w:sz w:val="20"/>
        </w:rPr>
        <w:t xml:space="preserve">El dispositivo deberá incorporar protección contra caídas de tensión que impedirá que los compresores funcionen en condiciones de baja tensión mientras se mantiene el control.</w:t>
      </w:r>
      <w:r>
        <w:rPr>
          <w:spacing w:val="40"/>
          <w:sz w:val="20"/>
        </w:rPr>
        <w:t xml:space="preserve"> </w:t>
      </w:r>
      <w:r>
        <w:rPr>
          <w:sz w:val="20"/>
        </w:rPr>
        <w:t xml:space="preserve">Cuando se realice el arranque después de una caída de tensión o apagón, la unidad suministrará encendido automático aleatorio para prevenir subidas de tensión debido el encendido múltiple de los compresores.</w:t>
      </w:r>
    </w:p>
    <w:p w14:paraId="190BE49B" w14:textId="77777777" w:rsidR="00D07766" w:rsidRDefault="002F75E5">
      <w:pPr>
        <w:pStyle w:val="ListParagraph"/>
        <w:numPr>
          <w:ilvl w:val="2"/>
          <w:numId w:val="3"/>
        </w:numPr>
        <w:tabs>
          <w:tab w:val="left" w:pos="1901"/>
        </w:tabs>
        <w:ind w:right="563" w:hanging="361"/>
        <w:jc w:val="left"/>
        <w:rPr>
          <w:sz w:val="20"/>
        </w:rPr>
      </w:pPr>
      <w:r>
        <w:rPr>
          <w:sz w:val="20"/>
        </w:rPr>
        <w:t xml:space="preserve">Las alarmas por fallos de detección y de diagnóstico deberán mostrarse por medio de un indicador visual LED y en forma textual a través de la interfaz del usuario.</w:t>
      </w:r>
      <w:r>
        <w:rPr>
          <w:spacing w:val="40"/>
          <w:sz w:val="20"/>
        </w:rPr>
        <w:t xml:space="preserve"> </w:t>
      </w:r>
      <w:r>
        <w:rPr>
          <w:sz w:val="20"/>
        </w:rPr>
        <w:t xml:space="preserve">Las alarmas actuales e históricas (incluido el tiempo transcurrido desde su activación) deberán se accesibles desde la interfaz del usuario.</w:t>
      </w:r>
      <w:r>
        <w:rPr>
          <w:spacing w:val="40"/>
          <w:sz w:val="20"/>
        </w:rPr>
        <w:t xml:space="preserve"> </w:t>
      </w:r>
      <w:r>
        <w:rPr>
          <w:sz w:val="20"/>
        </w:rPr>
        <w:t xml:space="preserve">Cuando un sensor falle, el economizador deberá detectar automáticamente la secuencia de economización adecuada para mantener el control.</w:t>
      </w:r>
    </w:p>
    <w:p w14:paraId="784DCB4C" w14:textId="77777777" w:rsidR="00D07766" w:rsidRDefault="002F75E5">
      <w:pPr>
        <w:pStyle w:val="ListParagraph"/>
        <w:numPr>
          <w:ilvl w:val="2"/>
          <w:numId w:val="3"/>
        </w:numPr>
        <w:tabs>
          <w:tab w:val="left" w:pos="1900"/>
          <w:tab w:val="left" w:pos="1901"/>
        </w:tabs>
        <w:ind w:right="974"/>
        <w:jc w:val="left"/>
        <w:rPr>
          <w:sz w:val="20"/>
        </w:rPr>
      </w:pPr>
      <w:r>
        <w:rPr>
          <w:sz w:val="20"/>
        </w:rPr>
        <w:t xml:space="preserve">El dispositivo deberá cumplir con las últimas versiones de los siguientes códigos de energía: ASHRAE 90.1, Título 24 de California, y el Código Nacional de Energía para Edificios (NECB) de Canadá.</w:t>
      </w:r>
    </w:p>
    <w:p w14:paraId="5B7D1D44" w14:textId="77777777" w:rsidR="00D07766" w:rsidRDefault="002F75E5">
      <w:pPr>
        <w:pStyle w:val="ListParagraph"/>
        <w:numPr>
          <w:ilvl w:val="2"/>
          <w:numId w:val="3"/>
        </w:numPr>
        <w:tabs>
          <w:tab w:val="left" w:pos="1901"/>
        </w:tabs>
        <w:ind w:right="651"/>
        <w:jc w:val="left"/>
        <w:rPr>
          <w:sz w:val="20"/>
        </w:rPr>
      </w:pPr>
      <w:r>
        <w:rPr>
          <w:sz w:val="20"/>
        </w:rPr>
        <w:t xml:space="preserve">El fabricante debe proveer una garantía de cinco años para todos los componentes desde su fecha de producción y durante los dos primeros años sin condiciones.</w:t>
      </w:r>
    </w:p>
    <w:p w14:paraId="69D8A0E1" w14:textId="77777777" w:rsidR="00D07766" w:rsidRDefault="002F75E5">
      <w:pPr>
        <w:pStyle w:val="ListParagraph"/>
        <w:numPr>
          <w:ilvl w:val="2"/>
          <w:numId w:val="3"/>
        </w:numPr>
        <w:tabs>
          <w:tab w:val="left" w:pos="1901"/>
        </w:tabs>
        <w:spacing w:line="230" w:lineRule="exact"/>
        <w:ind w:left="1900" w:hanging="362"/>
        <w:jc w:val="left"/>
        <w:rPr>
          <w:sz w:val="20"/>
        </w:rPr>
      </w:pPr>
      <w:r>
        <w:rPr>
          <w:sz w:val="20"/>
        </w:rPr>
        <w:t xml:space="preserve">Periodos con ocupación.</w:t>
      </w:r>
    </w:p>
    <w:p w14:paraId="36A0B626" w14:textId="77777777" w:rsidR="00D07766" w:rsidRDefault="002F75E5">
      <w:pPr>
        <w:pStyle w:val="ListParagraph"/>
        <w:numPr>
          <w:ilvl w:val="2"/>
          <w:numId w:val="3"/>
        </w:numPr>
        <w:tabs>
          <w:tab w:val="left" w:pos="2621"/>
        </w:tabs>
        <w:ind w:left="2619" w:right="500" w:hanging="280"/>
        <w:jc w:val="left"/>
        <w:rPr>
          <w:sz w:val="20"/>
        </w:rPr>
      </w:pPr>
      <w:r>
        <w:rPr>
          <w:sz w:val="20"/>
        </w:rPr>
        <w:t xml:space="preserve">Abrir al </w:t>
      </w:r>
      <w:r>
        <w:rPr>
          <w:b/>
          <w:sz w:val="20"/>
        </w:rPr>
        <w:t xml:space="preserve">[10] [25] &lt;Insertar porcentaje&gt;</w:t>
      </w:r>
      <w:r>
        <w:rPr>
          <w:sz w:val="20"/>
        </w:rPr>
        <w:t xml:space="preserve"> % de la toma mínima fija y al 100% de la capacidad del ventilador para cumplir con las normas ASHRAE 90.1. El controlador deberá permitir operar desde el lado del aire del economizador cuando el aire exterior esté por debajo de la temperatura/entalpía del aire exterior determinada por la información ingresada en el sistema de ubicación por código postal desde la pantalla integrada.</w:t>
      </w:r>
    </w:p>
    <w:p w14:paraId="4E78A48C" w14:textId="77777777" w:rsidR="00D07766" w:rsidRDefault="002F75E5">
      <w:pPr>
        <w:pStyle w:val="ListParagraph"/>
        <w:numPr>
          <w:ilvl w:val="0"/>
          <w:numId w:val="2"/>
        </w:numPr>
        <w:tabs>
          <w:tab w:val="left" w:pos="2621"/>
        </w:tabs>
        <w:ind w:right="621" w:hanging="324"/>
        <w:rPr>
          <w:sz w:val="20"/>
        </w:rPr>
      </w:pPr>
      <w:r>
        <w:rPr>
          <w:sz w:val="20"/>
        </w:rPr>
        <w:t xml:space="preserve">Las compuertas del economizador se deberán poder secuenciar con el sistema de refrigeración mecánico y deben poder suministrar una carga de enfriamiento parcial con la refrigeración mecánica.</w:t>
      </w:r>
    </w:p>
    <w:p w14:paraId="054D7969" w14:textId="77777777" w:rsidR="00D07766" w:rsidRDefault="002F75E5">
      <w:pPr>
        <w:pStyle w:val="ListParagraph"/>
        <w:numPr>
          <w:ilvl w:val="0"/>
          <w:numId w:val="2"/>
        </w:numPr>
        <w:tabs>
          <w:tab w:val="left" w:pos="2620"/>
        </w:tabs>
        <w:spacing w:before="1"/>
        <w:ind w:right="475" w:hanging="369"/>
        <w:rPr>
          <w:sz w:val="20"/>
        </w:rPr>
      </w:pPr>
      <w:r>
        <w:rPr>
          <w:sz w:val="20"/>
        </w:rPr>
        <w:t xml:space="preserve">La posición mínima de la toma de aire exterior deberá reducirse automáticamente cuando se alcance un setpoint de límite superior predeterminado.</w:t>
      </w:r>
      <w:r>
        <w:rPr>
          <w:spacing w:val="40"/>
          <w:sz w:val="20"/>
        </w:rPr>
        <w:t xml:space="preserve"> </w:t>
      </w:r>
      <w:r>
        <w:rPr>
          <w:sz w:val="20"/>
        </w:rPr>
        <w:t xml:space="preserve">Cuando el aire exterior se encuentre al 100% y se habilite la refrigeración mecánica, la compuerta de aire exterior deberá cerrarse para reducir las condiciones de congelamiento en caso de ser requerido.</w:t>
      </w:r>
    </w:p>
    <w:p w14:paraId="08376FDD" w14:textId="77777777" w:rsidR="00D07766" w:rsidRDefault="002F75E5">
      <w:pPr>
        <w:pStyle w:val="ListParagraph"/>
        <w:numPr>
          <w:ilvl w:val="0"/>
          <w:numId w:val="1"/>
        </w:numPr>
        <w:tabs>
          <w:tab w:val="left" w:pos="1900"/>
          <w:tab w:val="left" w:pos="1901"/>
        </w:tabs>
        <w:spacing w:line="229" w:lineRule="exact"/>
        <w:ind w:hanging="362"/>
        <w:rPr>
          <w:sz w:val="20"/>
        </w:rPr>
      </w:pPr>
      <w:r>
        <w:rPr>
          <w:sz w:val="20"/>
        </w:rPr>
        <w:t xml:space="preserve">Periodos sin ocupación.</w:t>
      </w:r>
    </w:p>
    <w:p w14:paraId="51CB2609" w14:textId="77777777" w:rsidR="00D07766" w:rsidRDefault="002F75E5">
      <w:pPr>
        <w:pStyle w:val="ListParagraph"/>
        <w:numPr>
          <w:ilvl w:val="1"/>
          <w:numId w:val="1"/>
        </w:numPr>
        <w:tabs>
          <w:tab w:val="left" w:pos="2621"/>
        </w:tabs>
        <w:rPr>
          <w:sz w:val="20"/>
        </w:rPr>
      </w:pPr>
      <w:r>
        <w:rPr>
          <w:sz w:val="20"/>
        </w:rPr>
        <w:t xml:space="preserve">Cerrar la compuerta de aire exterior y abrir la compuerta de aire de retorno.</w:t>
      </w:r>
    </w:p>
    <w:p w14:paraId="797EFC4F" w14:textId="77777777" w:rsidR="00D07766" w:rsidRDefault="002F75E5">
      <w:pPr>
        <w:pStyle w:val="ListParagraph"/>
        <w:numPr>
          <w:ilvl w:val="2"/>
          <w:numId w:val="3"/>
        </w:numPr>
        <w:tabs>
          <w:tab w:val="left" w:pos="1899"/>
          <w:tab w:val="left" w:pos="1900"/>
        </w:tabs>
        <w:spacing w:before="2" w:line="230" w:lineRule="exact"/>
        <w:ind w:hanging="361"/>
        <w:jc w:val="left"/>
        <w:rPr>
          <w:b/>
          <w:sz w:val="20"/>
        </w:rPr>
      </w:pPr>
      <w:r>
        <w:rPr>
          <w:b/>
          <w:sz w:val="20"/>
        </w:rPr>
        <w:t xml:space="preserve">[Funcionamiento del sensor de dióxido de carbono</w:t>
      </w:r>
      <w:r>
        <w:rPr>
          <w:b/>
          <w:spacing w:val="-2"/>
          <w:sz w:val="20"/>
        </w:rPr>
        <w:t xml:space="preserve">.</w:t>
      </w:r>
    </w:p>
    <w:p w14:paraId="17A26920" w14:textId="77777777" w:rsidR="00D07766" w:rsidRDefault="002F75E5">
      <w:pPr>
        <w:pStyle w:val="ListParagraph"/>
        <w:numPr>
          <w:ilvl w:val="3"/>
          <w:numId w:val="3"/>
        </w:numPr>
        <w:tabs>
          <w:tab w:val="left" w:pos="2620"/>
        </w:tabs>
        <w:ind w:right="758"/>
        <w:rPr>
          <w:b/>
          <w:sz w:val="20"/>
        </w:rPr>
      </w:pPr>
      <w:r>
        <w:rPr>
          <w:b/>
          <w:sz w:val="20"/>
        </w:rPr>
        <w:t xml:space="preserve">Periodos Ocupados.</w:t>
      </w:r>
      <w:r>
        <w:rPr>
          <w:b/>
          <w:spacing w:val="40"/>
          <w:sz w:val="20"/>
        </w:rPr>
        <w:t xml:space="preserve"> </w:t>
      </w:r>
      <w:r>
        <w:rPr>
          <w:b/>
          <w:sz w:val="20"/>
        </w:rPr>
        <w:t xml:space="preserve">Restablecer el aire exterior a un mínimo de [10] &lt;Insertar porcentaje&gt; % para mantener la máxima concentración según ASHRAE 90.1</w:t>
      </w:r>
    </w:p>
    <w:p w14:paraId="4CA79F01" w14:textId="77777777" w:rsidR="00D07766" w:rsidRDefault="00D07766">
      <w:pPr>
        <w:rPr>
          <w:sz w:val="20"/>
        </w:rPr>
        <w:sectPr w:rsidR="00D07766">
          <w:headerReference w:type="even" r:id="rId7"/>
          <w:headerReference w:type="default" r:id="rId8"/>
          <w:footerReference w:type="even" r:id="rId9"/>
          <w:footerReference w:type="default" r:id="rId10"/>
          <w:headerReference w:type="first" r:id="rId11"/>
          <w:footerReference w:type="first" r:id="rId12"/>
          <w:type w:val="continuous"/>
          <w:pgSz w:w="12240" w:h="15840"/>
          <w:pgMar w:top="1700" w:right="1720" w:bottom="880" w:left="1340" w:header="545" w:footer="686" w:gutter="0"/>
          <w:pgNumType w:start="10"/>
          <w:cols w:space="720"/>
        </w:sectPr>
      </w:pPr>
    </w:p>
    <w:p w14:paraId="558BD3E9" w14:textId="77777777" w:rsidR="00D07766" w:rsidRDefault="002F75E5">
      <w:pPr>
        <w:pStyle w:val="ListParagraph"/>
        <w:numPr>
          <w:ilvl w:val="3"/>
          <w:numId w:val="3"/>
        </w:numPr>
        <w:tabs>
          <w:tab w:val="left" w:pos="2621"/>
        </w:tabs>
        <w:spacing w:before="84"/>
        <w:ind w:right="1067" w:hanging="347"/>
        <w:rPr>
          <w:b/>
          <w:sz w:val="20"/>
        </w:rPr>
      </w:pPr>
      <w:r>
        <w:rPr>
          <w:b/>
          <w:sz w:val="20"/>
        </w:rPr>
        <w:t xml:space="preserve">Periodos sin ocupación: cerrar la compuerta de aire exterior y abrir la compuerta de aire de retorno.]</w:t>
      </w:r>
    </w:p>
    <w:sectPr w:rsidR="00D07766">
      <w:pgSz w:w="12240" w:h="15840"/>
      <w:pgMar w:top="1700" w:right="1720" w:bottom="880" w:left="1340" w:header="545" w:footer="6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3D316" w14:textId="77777777" w:rsidR="002F75E5" w:rsidRDefault="002F75E5">
      <w:r>
        <w:separator/>
      </w:r>
    </w:p>
  </w:endnote>
  <w:endnote w:type="continuationSeparator" w:id="0">
    <w:p w14:paraId="21F43436" w14:textId="77777777" w:rsidR="002F75E5" w:rsidRDefault="002F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35CB3" w14:textId="77777777" w:rsidR="00F90CE4" w:rsidRDefault="00F90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3B9E" w14:textId="6EC40EA2" w:rsidR="00D07766" w:rsidRDefault="00F90CE4">
    <w:pPr>
      <w:pStyle w:val="BodyText"/>
      <w:spacing w:line="14" w:lineRule="auto"/>
      <w:ind w:left="0"/>
    </w:pPr>
    <w:r>
      <w:rPr>
        <w:noProof/>
      </w:rPr>
      <mc:AlternateContent>
        <mc:Choice Requires="wps">
          <w:drawing>
            <wp:anchor distT="0" distB="0" distL="114300" distR="114300" simplePos="0" relativeHeight="487549952" behindDoc="1" locked="0" layoutInCell="1" allowOverlap="1" wp14:anchorId="43A3ACA7" wp14:editId="172E857F">
              <wp:simplePos x="0" y="0"/>
              <wp:positionH relativeFrom="page">
                <wp:posOffset>901700</wp:posOffset>
              </wp:positionH>
              <wp:positionV relativeFrom="page">
                <wp:posOffset>9483090</wp:posOffset>
              </wp:positionV>
              <wp:extent cx="1797685" cy="16510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DE36E" w14:textId="77777777" w:rsidR="00D07766" w:rsidRDefault="002F75E5">
                          <w:pPr>
                            <w:spacing w:line="244" w:lineRule="exact"/>
                            <w:ind w:left="20"/>
                            <w:rPr>
                              <w:rFonts w:ascii="Calibri"/>
                            </w:rPr>
                          </w:pPr>
                          <w:r>
                            <w:rPr>
                              <w:rFonts w:ascii="Arial" w:hAnsi="Arial"/>
                            </w:rPr>
                            <w:t xml:space="preserve">2018</w:t>
                          </w:r>
                          <w:r>
                            <w:rPr>
                              <w:rFonts w:ascii="Arial" w:hAnsi="Arial"/>
                              <w:spacing w:val="-9"/>
                            </w:rPr>
                            <w:t xml:space="preserve"> </w:t>
                          </w:r>
                          <w:r>
                            <w:rPr>
                              <w:rFonts w:ascii="Arial" w:hAnsi="Arial"/>
                            </w:rPr>
                            <w:t xml:space="preserve">MasterFormat</w:t>
                          </w:r>
                          <w:r>
                            <w:rPr>
                              <w:rFonts w:ascii="Arial" w:hAnsi="Arial"/>
                              <w:spacing w:val="-9"/>
                            </w:rPr>
                            <w:t xml:space="preserve"> </w:t>
                          </w:r>
                          <w:r>
                            <w:rPr>
                              <w:rFonts w:ascii="Arial" w:hAnsi="Arial"/>
                            </w:rPr>
                            <w:t xml:space="preserve">(FEB</w:t>
                          </w:r>
                          <w:r>
                            <w:rPr>
                              <w:rFonts w:ascii="Arial" w:hAnsi="Arial"/>
                              <w:spacing w:val="-8"/>
                            </w:rPr>
                            <w:t xml:space="preserve"> </w:t>
                          </w:r>
                          <w:r>
                            <w:rPr>
                              <w:rFonts w:ascii="Arial" w:hAnsi="Arial"/>
                              <w:spacing w:val="-2"/>
                            </w:rPr>
                            <w:t xml:space="preserve">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3ACA7" id="_x0000_t202" coordsize="21600,21600" o:spt="202" path="m,l,21600r21600,l21600,xe">
              <v:stroke joinstyle="miter"/>
              <v:path gradientshapeok="t" o:connecttype="rect"/>
            </v:shapetype>
            <v:shape id="docshape1" o:spid="_x0000_s1026" type="#_x0000_t202" style="position:absolute;margin-left:71pt;margin-top:746.7pt;width:141.55pt;height:13pt;z-index:-1576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" filled="f" stroked="f">
              <v:textbox inset="0,0,0,0">
                <w:txbxContent>
                  <w:p w14:paraId="5E7DE36E" w14:textId="77777777" w:rsidR="00D07766" w:rsidRDefault="002F75E5">
                    <w:pPr>
                      <w:spacing w:line="244" w:lineRule="exact"/>
                      <w:ind w:left="20"/>
                      <w:rPr>
                        <w:rFonts w:ascii="Calibri"/>
                      </w:rPr>
                    </w:pPr>
                    <w:r>
                      <w:rPr>
                        <w:rFonts w:ascii="Arial" w:hAnsi="Arial"/>
                      </w:rPr>
                      <w:t xml:space="preserve">2018</w:t>
                    </w:r>
                    <w:r>
                      <w:rPr>
                        <w:rFonts w:ascii="Arial" w:hAnsi="Arial"/>
                        <w:spacing w:val="-9"/>
                      </w:rPr>
                      <w:t xml:space="preserve"> </w:t>
                    </w:r>
                    <w:r>
                      <w:rPr>
                        <w:rFonts w:ascii="Arial" w:hAnsi="Arial"/>
                      </w:rPr>
                      <w:t xml:space="preserve">MasterFormat</w:t>
                    </w:r>
                    <w:r>
                      <w:rPr>
                        <w:rFonts w:ascii="Arial" w:hAnsi="Arial"/>
                        <w:spacing w:val="-9"/>
                      </w:rPr>
                      <w:t xml:space="preserve"> </w:t>
                    </w:r>
                    <w:r>
                      <w:rPr>
                        <w:rFonts w:ascii="Arial" w:hAnsi="Arial"/>
                      </w:rPr>
                      <w:t xml:space="preserve">(FEB</w:t>
                    </w:r>
                    <w:r>
                      <w:rPr>
                        <w:rFonts w:ascii="Arial" w:hAnsi="Arial"/>
                        <w:spacing w:val="-8"/>
                      </w:rPr>
                      <w:t xml:space="preserve"> </w:t>
                    </w:r>
                    <w:r>
                      <w:rPr>
                        <w:rFonts w:ascii="Arial" w:hAnsi="Arial"/>
                        <w:spacing w:val="-2"/>
                      </w:rPr>
                      <w:t xml:space="preserve">2018)</w:t>
                    </w:r>
                  </w:p>
                </w:txbxContent>
              </v:textbox>
              <w10:wrap anchorx="page" anchory="page"/>
            </v:shape>
          </w:pict>
        </mc:Fallback>
      </mc:AlternateContent>
    </w:r>
    <w:r>
      <w:rPr>
        <w:noProof/>
      </w:rPr>
      <mc:AlternateContent>
        <mc:Choice Requires="wps">
          <w:drawing>
            <wp:anchor distT="0" distB="0" distL="114300" distR="114300" simplePos="0" relativeHeight="487550464" behindDoc="1" locked="0" layoutInCell="1" allowOverlap="1" wp14:anchorId="792368F1" wp14:editId="76249E7C">
              <wp:simplePos x="0" y="0"/>
              <wp:positionH relativeFrom="page">
                <wp:posOffset>6076315</wp:posOffset>
              </wp:positionH>
              <wp:positionV relativeFrom="page">
                <wp:posOffset>9483090</wp:posOffset>
              </wp:positionV>
              <wp:extent cx="794385" cy="16510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59BCC" w14:textId="77777777" w:rsidR="00D07766" w:rsidRDefault="002F75E5">
                          <w:pPr>
                            <w:spacing w:line="244" w:lineRule="exact"/>
                            <w:ind w:left="20"/>
                            <w:rPr>
                              <w:rFonts w:ascii="Calibri"/>
                            </w:rPr>
                          </w:pPr>
                          <w:r>
                            <w:rPr>
                              <w:rFonts w:ascii="Arial" w:hAnsi="Arial"/>
                            </w:rPr>
                            <w:t xml:space="preserve">Página</w:t>
                          </w:r>
                          <w:r>
                            <w:rPr>
                              <w:rFonts w:ascii="Arial" w:hAnsi="Arial"/>
                              <w:spacing w:val="-4"/>
                            </w:rPr>
                            <w:t xml:space="preserve"> </w:t>
                          </w:r>
                          <w:r>
                            <w:rPr>
                              <w:rFonts w:ascii="Arial" w:hAnsi="Arial"/>
                            </w:rPr>
                            <w:rPr>
                              <w:rFonts w:ascii="Arial" w:hAnsi="Arial"/>
                            </w:rPr>
                            <w:fldChar w:fldCharType="begin"/>
                          </w:r>
                          <w:r>
                            <w:rPr>
                              <w:rFonts w:ascii="Arial" w:hAnsi="Arial"/>
                            </w:rPr>
                            <w:instrText xml:space="preserve"> PAGE </w:instrText>
                          </w:r>
                          <w:r>
                            <w:fldChar w:fldCharType="separate"/>
                          </w:r>
                          <w:r>
                            <w:rPr>
                              <w:rFonts w:ascii="Arial" w:hAnsi="Arial"/>
                            </w:rPr>
                            <w:t xml:space="preserve">10</w:t>
                          </w:r>
                          <w:r>
                            <w:fldChar w:fldCharType="end"/>
                          </w:r>
                          <w:r>
                            <w:rPr>
                              <w:rFonts w:ascii="Arial" w:hAnsi="Arial"/>
                              <w:spacing w:val="-3"/>
                            </w:rPr>
                            <w:t xml:space="preserve"> de</w:t>
                          </w:r>
                          <w:r>
                            <w:rPr>
                              <w:rFonts w:ascii="Arial" w:hAnsi="Arial"/>
                              <w:spacing w:val="-4"/>
                            </w:rPr>
                            <w:t xml:space="preserve"> </w:t>
                          </w:r>
                          <w:r>
                            <w:rPr>
                              <w:rFonts w:ascii="Arial" w:hAnsi="Arial"/>
                              <w:spacing w:val="-5"/>
                            </w:rPr>
                            <w:t xml:space="preserve">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368F1" id="docshape2" o:spid="_x0000_s1027" type="#_x0000_t202" style="position:absolute;margin-left:478.45pt;margin-top:746.7pt;width:62.55pt;height:13pt;z-index:-1576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" filled="f" stroked="f">
              <v:textbox inset="0,0,0,0">
                <w:txbxContent>
                  <w:p w14:paraId="4EC59BCC" w14:textId="77777777" w:rsidR="00D07766" w:rsidRDefault="002F75E5">
                    <w:pPr>
                      <w:spacing w:line="244" w:lineRule="exact"/>
                      <w:ind w:left="20"/>
                      <w:rPr>
                        <w:rFonts w:ascii="Calibri"/>
                      </w:rPr>
                    </w:pPr>
                    <w:r>
                      <w:rPr>
                        <w:rFonts w:ascii="Arial" w:hAnsi="Arial"/>
                      </w:rPr>
                      <w:t xml:space="preserve">Página</w:t>
                    </w:r>
                    <w:r>
                      <w:rPr>
                        <w:rFonts w:ascii="Arial" w:hAnsi="Arial"/>
                        <w:spacing w:val="-4"/>
                      </w:rPr>
                      <w:t xml:space="preserve"> </w:t>
                    </w:r>
                    <w:r>
                      <w:rPr>
                        <w:rFonts w:ascii="Arial" w:hAnsi="Arial"/>
                      </w:rPr>
                      <w:rPr>
                        <w:rFonts w:ascii="Arial" w:hAnsi="Arial"/>
                      </w:rPr>
                      <w:fldChar w:fldCharType="begin"/>
                    </w:r>
                    <w:r>
                      <w:rPr>
                        <w:rFonts w:ascii="Arial" w:hAnsi="Arial"/>
                      </w:rPr>
                      <w:instrText xml:space="preserve"> PAGE </w:instrText>
                    </w:r>
                    <w:r>
                      <w:fldChar w:fldCharType="separate"/>
                    </w:r>
                    <w:r>
                      <w:rPr>
                        <w:rFonts w:ascii="Arial" w:hAnsi="Arial"/>
                      </w:rPr>
                      <w:t xml:space="preserve">10</w:t>
                    </w:r>
                    <w:r>
                      <w:fldChar w:fldCharType="end"/>
                    </w:r>
                    <w:r>
                      <w:rPr>
                        <w:rFonts w:ascii="Arial" w:hAnsi="Arial"/>
                        <w:spacing w:val="-3"/>
                      </w:rPr>
                      <w:t xml:space="preserve"> de</w:t>
                    </w:r>
                    <w:r>
                      <w:rPr>
                        <w:rFonts w:ascii="Arial" w:hAnsi="Arial"/>
                        <w:spacing w:val="-4"/>
                      </w:rPr>
                      <w:t xml:space="preserve"> </w:t>
                    </w:r>
                    <w:r>
                      <w:rPr>
                        <w:rFonts w:ascii="Arial" w:hAnsi="Arial"/>
                        <w:spacing w:val="-5"/>
                      </w:rPr>
                      <w:t xml:space="preserve">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1BB6" w14:textId="77777777" w:rsidR="00F90CE4" w:rsidRDefault="00F90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8007D" w14:textId="77777777" w:rsidR="002F75E5" w:rsidRDefault="002F75E5">
      <w:r>
        <w:separator/>
      </w:r>
    </w:p>
  </w:footnote>
  <w:footnote w:type="continuationSeparator" w:id="0">
    <w:p w14:paraId="2F2A931F" w14:textId="77777777" w:rsidR="002F75E5" w:rsidRDefault="002F7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4725" w14:textId="77777777" w:rsidR="00F90CE4" w:rsidRDefault="00F90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A316" w14:textId="77777777" w:rsidR="00D07766" w:rsidRDefault="002F75E5">
    <w:pPr>
      <w:pStyle w:val="BodyText"/>
      <w:spacing w:line="14" w:lineRule="auto"/>
      <w:ind w:left="0"/>
    </w:pPr>
    <w:r>
      <w:rPr>
        <w:noProof/>
      </w:rPr>
      <w:drawing>
        <wp:anchor distT="0" distB="0" distL="0" distR="0" simplePos="0" relativeHeight="487549440" behindDoc="1" locked="0" layoutInCell="1" allowOverlap="1" wp14:anchorId="583BDA50" wp14:editId="0B3321C8">
          <wp:simplePos x="0" y="0"/>
          <wp:positionH relativeFrom="page">
            <wp:posOffset>5538215</wp:posOffset>
          </wp:positionH>
          <wp:positionV relativeFrom="page">
            <wp:posOffset>345947</wp:posOffset>
          </wp:positionV>
          <wp:extent cx="1365503" cy="55016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65503" cy="55016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914BB" w14:textId="77777777" w:rsidR="00F90CE4" w:rsidRDefault="00F90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4A05"/>
    <w:multiLevelType w:val="hybridMultilevel"/>
    <w:tmpl w:val="D914650A"/>
    <w:lvl w:ilvl="0" w:tplc="C8A4B578">
      <w:start w:val="4"/>
      <w:numFmt w:val="upperLetter"/>
      <w:lvlText w:val="%1."/>
      <w:lvlJc w:val="left"/>
      <w:pPr>
        <w:ind w:left="1180" w:hanging="361"/>
        <w:jc w:val="left"/>
      </w:pPr>
      <w:rPr>
        <w:rFonts w:ascii="Arial" w:eastAsia="Arial" w:hAnsi="Arial" w:cs="Arial" w:hint="default"/>
        <w:b w:val="0"/>
        <w:bCs w:val="0"/>
        <w:i w:val="0"/>
        <w:iCs w:val="0"/>
        <w:w w:val="100"/>
        <w:sz w:val="20"/>
        <w:szCs w:val="20"/>
        <w:lang w:val="en-US" w:eastAsia="en-US" w:bidi="ar-SA"/>
      </w:rPr>
    </w:lvl>
    <w:lvl w:ilvl="1" w:tplc="5F3610CE">
      <w:start w:val="11"/>
      <w:numFmt w:val="decimal"/>
      <w:lvlText w:val="%2."/>
      <w:lvlJc w:val="left"/>
      <w:pPr>
        <w:ind w:left="1450" w:hanging="361"/>
        <w:jc w:val="left"/>
      </w:pPr>
      <w:rPr>
        <w:rFonts w:ascii="Arial" w:eastAsia="Arial" w:hAnsi="Arial" w:cs="Arial" w:hint="default"/>
        <w:b w:val="0"/>
        <w:bCs w:val="0"/>
        <w:i w:val="0"/>
        <w:iCs w:val="0"/>
        <w:w w:val="100"/>
        <w:sz w:val="20"/>
        <w:szCs w:val="20"/>
        <w:lang w:val="en-US" w:eastAsia="en-US" w:bidi="ar-SA"/>
      </w:rPr>
    </w:lvl>
    <w:lvl w:ilvl="2" w:tplc="FF7E31DA">
      <w:start w:val="1"/>
      <w:numFmt w:val="lowerLetter"/>
      <w:lvlText w:val="%3."/>
      <w:lvlJc w:val="left"/>
      <w:pPr>
        <w:ind w:left="1899" w:hanging="360"/>
        <w:jc w:val="right"/>
      </w:pPr>
      <w:rPr>
        <w:rFonts w:hint="default"/>
        <w:spacing w:val="-1"/>
        <w:w w:val="100"/>
        <w:lang w:val="en-US" w:eastAsia="en-US" w:bidi="ar-SA"/>
      </w:rPr>
    </w:lvl>
    <w:lvl w:ilvl="3" w:tplc="C3A4198C">
      <w:start w:val="1"/>
      <w:numFmt w:val="lowerRoman"/>
      <w:lvlText w:val="%4."/>
      <w:lvlJc w:val="left"/>
      <w:pPr>
        <w:ind w:left="2619" w:hanging="292"/>
        <w:jc w:val="left"/>
      </w:pPr>
      <w:rPr>
        <w:rFonts w:ascii="Arial" w:eastAsia="Arial" w:hAnsi="Arial" w:cs="Arial" w:hint="default"/>
        <w:b/>
        <w:bCs/>
        <w:i w:val="0"/>
        <w:iCs w:val="0"/>
        <w:spacing w:val="-1"/>
        <w:w w:val="100"/>
        <w:sz w:val="20"/>
        <w:szCs w:val="20"/>
        <w:lang w:val="en-US" w:eastAsia="en-US" w:bidi="ar-SA"/>
      </w:rPr>
    </w:lvl>
    <w:lvl w:ilvl="4" w:tplc="90BAC060">
      <w:numFmt w:val="bullet"/>
      <w:lvlText w:val="•"/>
      <w:lvlJc w:val="left"/>
      <w:pPr>
        <w:ind w:left="3557" w:hanging="292"/>
      </w:pPr>
      <w:rPr>
        <w:rFonts w:hint="default"/>
        <w:lang w:val="en-US" w:eastAsia="en-US" w:bidi="ar-SA"/>
      </w:rPr>
    </w:lvl>
    <w:lvl w:ilvl="5" w:tplc="A950DB48">
      <w:numFmt w:val="bullet"/>
      <w:lvlText w:val="•"/>
      <w:lvlJc w:val="left"/>
      <w:pPr>
        <w:ind w:left="4494" w:hanging="292"/>
      </w:pPr>
      <w:rPr>
        <w:rFonts w:hint="default"/>
        <w:lang w:val="en-US" w:eastAsia="en-US" w:bidi="ar-SA"/>
      </w:rPr>
    </w:lvl>
    <w:lvl w:ilvl="6" w:tplc="11262B2A">
      <w:numFmt w:val="bullet"/>
      <w:lvlText w:val="•"/>
      <w:lvlJc w:val="left"/>
      <w:pPr>
        <w:ind w:left="5431" w:hanging="292"/>
      </w:pPr>
      <w:rPr>
        <w:rFonts w:hint="default"/>
        <w:lang w:val="en-US" w:eastAsia="en-US" w:bidi="ar-SA"/>
      </w:rPr>
    </w:lvl>
    <w:lvl w:ilvl="7" w:tplc="43FA39B2">
      <w:numFmt w:val="bullet"/>
      <w:lvlText w:val="•"/>
      <w:lvlJc w:val="left"/>
      <w:pPr>
        <w:ind w:left="6368" w:hanging="292"/>
      </w:pPr>
      <w:rPr>
        <w:rFonts w:hint="default"/>
        <w:lang w:val="en-US" w:eastAsia="en-US" w:bidi="ar-SA"/>
      </w:rPr>
    </w:lvl>
    <w:lvl w:ilvl="8" w:tplc="BB7AA98A">
      <w:numFmt w:val="bullet"/>
      <w:lvlText w:val="•"/>
      <w:lvlJc w:val="left"/>
      <w:pPr>
        <w:ind w:left="7305" w:hanging="292"/>
      </w:pPr>
      <w:rPr>
        <w:rFonts w:hint="default"/>
        <w:lang w:val="en-US" w:eastAsia="en-US" w:bidi="ar-SA"/>
      </w:rPr>
    </w:lvl>
  </w:abstractNum>
  <w:abstractNum w:abstractNumId="1" w15:restartNumberingAfterBreak="0">
    <w:nsid w:val="16416CD0"/>
    <w:multiLevelType w:val="hybridMultilevel"/>
    <w:tmpl w:val="70389BF4"/>
    <w:lvl w:ilvl="0" w:tplc="6DD64642">
      <w:start w:val="1"/>
      <w:numFmt w:val="lowerRoman"/>
      <w:lvlText w:val="%1."/>
      <w:lvlJc w:val="left"/>
      <w:pPr>
        <w:ind w:left="1900" w:hanging="361"/>
        <w:jc w:val="left"/>
      </w:pPr>
      <w:rPr>
        <w:rFonts w:ascii="Arial" w:eastAsia="Arial" w:hAnsi="Arial" w:cs="Arial" w:hint="default"/>
        <w:b w:val="0"/>
        <w:bCs w:val="0"/>
        <w:i w:val="0"/>
        <w:iCs w:val="0"/>
        <w:w w:val="100"/>
        <w:sz w:val="20"/>
        <w:szCs w:val="20"/>
        <w:lang w:val="en-US" w:eastAsia="en-US" w:bidi="ar-SA"/>
      </w:rPr>
    </w:lvl>
    <w:lvl w:ilvl="1" w:tplc="B8A8916C">
      <w:start w:val="1"/>
      <w:numFmt w:val="lowerRoman"/>
      <w:lvlText w:val="%2."/>
      <w:lvlJc w:val="left"/>
      <w:pPr>
        <w:ind w:left="2620" w:hanging="281"/>
        <w:jc w:val="left"/>
      </w:pPr>
      <w:rPr>
        <w:rFonts w:ascii="Arial" w:eastAsia="Arial" w:hAnsi="Arial" w:cs="Arial" w:hint="default"/>
        <w:b w:val="0"/>
        <w:bCs w:val="0"/>
        <w:i w:val="0"/>
        <w:iCs w:val="0"/>
        <w:spacing w:val="-1"/>
        <w:w w:val="100"/>
        <w:sz w:val="20"/>
        <w:szCs w:val="20"/>
        <w:lang w:val="en-US" w:eastAsia="en-US" w:bidi="ar-SA"/>
      </w:rPr>
    </w:lvl>
    <w:lvl w:ilvl="2" w:tplc="504E4ADC">
      <w:numFmt w:val="bullet"/>
      <w:lvlText w:val="•"/>
      <w:lvlJc w:val="left"/>
      <w:pPr>
        <w:ind w:left="3348" w:hanging="281"/>
      </w:pPr>
      <w:rPr>
        <w:rFonts w:hint="default"/>
        <w:lang w:val="en-US" w:eastAsia="en-US" w:bidi="ar-SA"/>
      </w:rPr>
    </w:lvl>
    <w:lvl w:ilvl="3" w:tplc="6F72CD60">
      <w:numFmt w:val="bullet"/>
      <w:lvlText w:val="•"/>
      <w:lvlJc w:val="left"/>
      <w:pPr>
        <w:ind w:left="4077" w:hanging="281"/>
      </w:pPr>
      <w:rPr>
        <w:rFonts w:hint="default"/>
        <w:lang w:val="en-US" w:eastAsia="en-US" w:bidi="ar-SA"/>
      </w:rPr>
    </w:lvl>
    <w:lvl w:ilvl="4" w:tplc="686C856C">
      <w:numFmt w:val="bullet"/>
      <w:lvlText w:val="•"/>
      <w:lvlJc w:val="left"/>
      <w:pPr>
        <w:ind w:left="4806" w:hanging="281"/>
      </w:pPr>
      <w:rPr>
        <w:rFonts w:hint="default"/>
        <w:lang w:val="en-US" w:eastAsia="en-US" w:bidi="ar-SA"/>
      </w:rPr>
    </w:lvl>
    <w:lvl w:ilvl="5" w:tplc="0C1C046A">
      <w:numFmt w:val="bullet"/>
      <w:lvlText w:val="•"/>
      <w:lvlJc w:val="left"/>
      <w:pPr>
        <w:ind w:left="5535" w:hanging="281"/>
      </w:pPr>
      <w:rPr>
        <w:rFonts w:hint="default"/>
        <w:lang w:val="en-US" w:eastAsia="en-US" w:bidi="ar-SA"/>
      </w:rPr>
    </w:lvl>
    <w:lvl w:ilvl="6" w:tplc="CD3ABF1E">
      <w:numFmt w:val="bullet"/>
      <w:lvlText w:val="•"/>
      <w:lvlJc w:val="left"/>
      <w:pPr>
        <w:ind w:left="6264" w:hanging="281"/>
      </w:pPr>
      <w:rPr>
        <w:rFonts w:hint="default"/>
        <w:lang w:val="en-US" w:eastAsia="en-US" w:bidi="ar-SA"/>
      </w:rPr>
    </w:lvl>
    <w:lvl w:ilvl="7" w:tplc="5CA45368">
      <w:numFmt w:val="bullet"/>
      <w:lvlText w:val="•"/>
      <w:lvlJc w:val="left"/>
      <w:pPr>
        <w:ind w:left="6993" w:hanging="281"/>
      </w:pPr>
      <w:rPr>
        <w:rFonts w:hint="default"/>
        <w:lang w:val="en-US" w:eastAsia="en-US" w:bidi="ar-SA"/>
      </w:rPr>
    </w:lvl>
    <w:lvl w:ilvl="8" w:tplc="34088EFC">
      <w:numFmt w:val="bullet"/>
      <w:lvlText w:val="•"/>
      <w:lvlJc w:val="left"/>
      <w:pPr>
        <w:ind w:left="7722" w:hanging="281"/>
      </w:pPr>
      <w:rPr>
        <w:rFonts w:hint="default"/>
        <w:lang w:val="en-US" w:eastAsia="en-US" w:bidi="ar-SA"/>
      </w:rPr>
    </w:lvl>
  </w:abstractNum>
  <w:abstractNum w:abstractNumId="2" w15:restartNumberingAfterBreak="0">
    <w:nsid w:val="79D40364"/>
    <w:multiLevelType w:val="hybridMultilevel"/>
    <w:tmpl w:val="619031C0"/>
    <w:lvl w:ilvl="0" w:tplc="FC805C90">
      <w:start w:val="2"/>
      <w:numFmt w:val="lowerRoman"/>
      <w:lvlText w:val="%1."/>
      <w:lvlJc w:val="left"/>
      <w:pPr>
        <w:ind w:left="2619" w:hanging="325"/>
        <w:jc w:val="left"/>
      </w:pPr>
      <w:rPr>
        <w:rFonts w:ascii="Arial" w:eastAsia="Arial" w:hAnsi="Arial" w:cs="Arial" w:hint="default"/>
        <w:b w:val="0"/>
        <w:bCs w:val="0"/>
        <w:i w:val="0"/>
        <w:iCs w:val="0"/>
        <w:w w:val="100"/>
        <w:sz w:val="20"/>
        <w:szCs w:val="20"/>
        <w:lang w:val="en-US" w:eastAsia="en-US" w:bidi="ar-SA"/>
      </w:rPr>
    </w:lvl>
    <w:lvl w:ilvl="1" w:tplc="79DA44E2">
      <w:numFmt w:val="bullet"/>
      <w:lvlText w:val="•"/>
      <w:lvlJc w:val="left"/>
      <w:pPr>
        <w:ind w:left="3276" w:hanging="325"/>
      </w:pPr>
      <w:rPr>
        <w:rFonts w:hint="default"/>
        <w:lang w:val="en-US" w:eastAsia="en-US" w:bidi="ar-SA"/>
      </w:rPr>
    </w:lvl>
    <w:lvl w:ilvl="2" w:tplc="E1CA946E">
      <w:numFmt w:val="bullet"/>
      <w:lvlText w:val="•"/>
      <w:lvlJc w:val="left"/>
      <w:pPr>
        <w:ind w:left="3932" w:hanging="325"/>
      </w:pPr>
      <w:rPr>
        <w:rFonts w:hint="default"/>
        <w:lang w:val="en-US" w:eastAsia="en-US" w:bidi="ar-SA"/>
      </w:rPr>
    </w:lvl>
    <w:lvl w:ilvl="3" w:tplc="A8AC8020">
      <w:numFmt w:val="bullet"/>
      <w:lvlText w:val="•"/>
      <w:lvlJc w:val="left"/>
      <w:pPr>
        <w:ind w:left="4588" w:hanging="325"/>
      </w:pPr>
      <w:rPr>
        <w:rFonts w:hint="default"/>
        <w:lang w:val="en-US" w:eastAsia="en-US" w:bidi="ar-SA"/>
      </w:rPr>
    </w:lvl>
    <w:lvl w:ilvl="4" w:tplc="E83843BE">
      <w:numFmt w:val="bullet"/>
      <w:lvlText w:val="•"/>
      <w:lvlJc w:val="left"/>
      <w:pPr>
        <w:ind w:left="5244" w:hanging="325"/>
      </w:pPr>
      <w:rPr>
        <w:rFonts w:hint="default"/>
        <w:lang w:val="en-US" w:eastAsia="en-US" w:bidi="ar-SA"/>
      </w:rPr>
    </w:lvl>
    <w:lvl w:ilvl="5" w:tplc="205487AC">
      <w:numFmt w:val="bullet"/>
      <w:lvlText w:val="•"/>
      <w:lvlJc w:val="left"/>
      <w:pPr>
        <w:ind w:left="5900" w:hanging="325"/>
      </w:pPr>
      <w:rPr>
        <w:rFonts w:hint="default"/>
        <w:lang w:val="en-US" w:eastAsia="en-US" w:bidi="ar-SA"/>
      </w:rPr>
    </w:lvl>
    <w:lvl w:ilvl="6" w:tplc="5586479C">
      <w:numFmt w:val="bullet"/>
      <w:lvlText w:val="•"/>
      <w:lvlJc w:val="left"/>
      <w:pPr>
        <w:ind w:left="6556" w:hanging="325"/>
      </w:pPr>
      <w:rPr>
        <w:rFonts w:hint="default"/>
        <w:lang w:val="en-US" w:eastAsia="en-US" w:bidi="ar-SA"/>
      </w:rPr>
    </w:lvl>
    <w:lvl w:ilvl="7" w:tplc="BE681798">
      <w:numFmt w:val="bullet"/>
      <w:lvlText w:val="•"/>
      <w:lvlJc w:val="left"/>
      <w:pPr>
        <w:ind w:left="7212" w:hanging="325"/>
      </w:pPr>
      <w:rPr>
        <w:rFonts w:hint="default"/>
        <w:lang w:val="en-US" w:eastAsia="en-US" w:bidi="ar-SA"/>
      </w:rPr>
    </w:lvl>
    <w:lvl w:ilvl="8" w:tplc="786660CC">
      <w:numFmt w:val="bullet"/>
      <w:lvlText w:val="•"/>
      <w:lvlJc w:val="left"/>
      <w:pPr>
        <w:ind w:left="7868" w:hanging="325"/>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1NDW0MDAxNbU0MjVQ0lEKTi0uzszPAykwrAUAvC7Y7CwAAAA="/>
  </w:docVars>
  <w:rsids>
    <w:rsidRoot w:val="00D07766"/>
    <w:rsid w:val="002F75E5"/>
    <w:rsid w:val="00D07766"/>
    <w:rsid w:val="00F90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D034D"/>
  <w15:docId w15:val="{75E41F72-7E7F-462D-B2B5-BB3BCC55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asciiTheme="minorHAnsi" w:eastAsiaTheme="minorHAnsi" w:hAnsi="Calibri" w:hAnsiTheme="minorHAnsi" w:cstheme="minorBidi"/>
        <w:sz w:val="22"/>
        <w:szCs w:val="22"/>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rPr>
      <w:rFonts w:ascii="Calibri" w:hAnsi="Calibri"/>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99"/>
    </w:pPr>
    <w:rPr>
      <w:sz w:val="20"/>
      <w:szCs w:val="20"/>
    </w:rPr>
  </w:style>
  <w:style w:type="paragraph" w:styleId="Title">
    <w:name w:val="Title"/>
    <w:basedOn w:val="Normal"/>
    <w:uiPriority w:val="10"/>
    <w:qFormat/>
    <w:pPr>
      <w:spacing w:before="83"/>
      <w:ind w:left="100" w:right="170"/>
    </w:pPr>
    <w:rPr>
      <w:b/>
      <w:bCs/>
      <w:sz w:val="24"/>
      <w:szCs w:val="24"/>
    </w:rPr>
  </w:style>
  <w:style w:type="paragraph" w:styleId="ListParagraph">
    <w:name w:val="List Paragraph"/>
    <w:basedOn w:val="Normal"/>
    <w:uiPriority w:val="1"/>
    <w:qFormat/>
    <w:pPr>
      <w:ind w:left="1899" w:hanging="360"/>
    </w:pPr>
    <w:rPr>
      <w:rFonts w:ascii="Arial" w:hAnsi="Arial"/>
    </w:rPr>
  </w:style>
  <w:style w:type="paragraph" w:customStyle="1" w:styleId="TableParagraph">
    <w:name w:val="Table Paragraph"/>
    <w:basedOn w:val="Normal"/>
    <w:uiPriority w:val="1"/>
    <w:qFormat/>
    <w:rPr>
      <w:rFonts w:ascii="Arial" w:hAnsi="Arial"/>
    </w:rPr>
  </w:style>
  <w:style w:type="paragraph" w:styleId="Header">
    <w:name w:val="header"/>
    <w:basedOn w:val="Normal"/>
    <w:link w:val="HeaderChar"/>
    <w:uiPriority w:val="99"/>
    <w:unhideWhenUsed/>
    <w:rsid w:val="00F90CE4"/>
    <w:pPr>
      <w:tabs>
        <w:tab w:val="center" w:pos="4680"/>
        <w:tab w:val="right" w:pos="9360"/>
      </w:tabs>
    </w:pPr>
    <w:rPr>
      <w:rFonts w:ascii="Arial" w:hAnsi="Arial"/>
    </w:rPr>
  </w:style>
  <w:style w:type="character" w:customStyle="1" w:styleId="HeaderChar">
    <w:name w:val="Header Char"/>
    <w:basedOn w:val="DefaultParagraphFont"/>
    <w:link w:val="Header"/>
    <w:uiPriority w:val="99"/>
    <w:rsid w:val="00F90CE4"/>
    <w:rPr>
      <w:rFonts w:ascii="Arial" w:eastAsia="Arial" w:hAnsi="Arial" w:cs="Arial"/>
    </w:rPr>
  </w:style>
  <w:style w:type="paragraph" w:styleId="Footer">
    <w:name w:val="footer"/>
    <w:basedOn w:val="Normal"/>
    <w:link w:val="FooterChar"/>
    <w:uiPriority w:val="99"/>
    <w:unhideWhenUsed/>
    <w:rsid w:val="00F90CE4"/>
    <w:pPr>
      <w:tabs>
        <w:tab w:val="center" w:pos="4680"/>
        <w:tab w:val="right" w:pos="9360"/>
      </w:tabs>
    </w:pPr>
    <w:rPr>
      <w:rFonts w:ascii="Arial" w:hAnsi="Arial"/>
    </w:rPr>
  </w:style>
  <w:style w:type="character" w:customStyle="1" w:styleId="FooterChar">
    <w:name w:val="Footer Char"/>
    <w:basedOn w:val="DefaultParagraphFont"/>
    <w:link w:val="Footer"/>
    <w:uiPriority w:val="99"/>
    <w:rsid w:val="00F90CE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BelimoMasterFormat 061515</dc:title>
  <dc:creator>riffleda</dc:creator>
  <cp:lastModifiedBy>Hickey, Lisa</cp:lastModifiedBy>
  <cp:revision>2</cp:revision>
  <dcterms:created xsi:type="dcterms:W3CDTF">2022-09-01T14:14:00Z</dcterms:created>
  <dcterms:modified xsi:type="dcterms:W3CDTF">2022-09-01T14:14:00Z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2018-08-29T00:00:00Z</vt:filetime>
  </property>
  <property fmtid="{D5CDD505-2E9C-101B-9397-08002B2CF9AE}" pid="3" name="Creator">
    <vt:lpwstr>PScript5.dll Version 5.2.2</vt:lpwstr>
  </property>
  <property fmtid="{D5CDD505-2E9C-101B-9397-08002B2CF9AE}" pid="4" name="LastSaved">
    <vt:filetime>2022-09-01T00:00:00Z</vt:filetime>
  </property>
  <property fmtid="{D5CDD505-2E9C-101B-9397-08002B2CF9AE}" pid="5" name="Producer">
    <vt:lpwstr>Acrobat Distiller 11.0 (Windows)</vt:lpwstr>
  </property>
</Properties>
</file>