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F889" w14:textId="55F1C457" w:rsidR="00935754" w:rsidRPr="00E27EDC" w:rsidRDefault="00462F56" w:rsidP="00462F56">
      <w:pPr>
        <w:rPr>
          <w:rFonts w:cs="Arial"/>
          <w:b/>
          <w:bCs/>
          <w:szCs w:val="20"/>
        </w:rPr>
      </w:pPr>
      <w:r>
        <w:rPr>
          <w:rFonts w:ascii="Arial" w:hAnsi="Arial" w:cs="Arial"/>
          <w:b/>
          <w:bCs/>
          <w:szCs w:val="20"/>
        </w:rPr>
        <w:t xml:space="preserve">Section 230900 Robinets de réglage</w:t>
      </w:r>
    </w:p>
    <w:p w14:paraId="02D4BE86" w14:textId="77777777" w:rsidR="00462F56" w:rsidRPr="00E27EDC" w:rsidRDefault="00462F56" w:rsidP="00462F56">
      <w:pPr>
        <w:rPr>
          <w:rFonts w:cs="Arial"/>
          <w:b/>
          <w:bCs/>
          <w:szCs w:val="20"/>
        </w:rPr>
      </w:pPr>
    </w:p>
    <w:p w14:paraId="1CCBC3FB" w14:textId="0EAA7C3F" w:rsidR="00335ABD" w:rsidRPr="00E27EDC" w:rsidRDefault="00D91C1B" w:rsidP="00462F56">
      <w:pPr>
        <w:rPr>
          <w:rFonts w:cs="Arial"/>
          <w:i/>
          <w:iCs/>
          <w:szCs w:val="20"/>
        </w:rPr>
      </w:pPr>
      <w:r>
        <w:rPr>
          <w:rFonts w:ascii="Arial" w:hAnsi="Arial" w:cs="Arial"/>
          <w:szCs w:val="20"/>
          <w:u w:val="single"/>
        </w:rPr>
        <w:t xml:space="preserve">Robinets à papillon à siège élastique (Belimo HD, HDU, L, LU)</w:t>
      </w:r>
    </w:p>
    <w:p w14:paraId="06486CEA" w14:textId="77777777" w:rsidR="001F6F5D" w:rsidRPr="00E27EDC" w:rsidRDefault="001F6F5D" w:rsidP="001F6F5D">
      <w:pPr>
        <w:rPr>
          <w:rFonts w:cs="Arial"/>
          <w:szCs w:val="20"/>
        </w:rPr>
      </w:pPr>
    </w:p>
    <w:p w14:paraId="5C601D27" w14:textId="07030FE8" w:rsidR="00DD556C" w:rsidRPr="00E27EDC" w:rsidRDefault="00DD556C" w:rsidP="00335ABD">
      <w:pPr>
        <w:pStyle w:val="ListParagraph"/>
        <w:numPr>
          <w:ilvl w:val="0"/>
          <w:numId w:val="29"/>
        </w:numPr>
        <w:rPr>
          <w:rFonts w:cs="Arial"/>
          <w:szCs w:val="20"/>
        </w:rPr>
      </w:pPr>
      <w:bookmarkStart w:id="0" w:name="_Hlk195096742"/>
      <w:r>
        <w:rPr>
          <w:rFonts w:ascii="Arial" w:hAnsi="Arial" w:cs="Arial"/>
          <w:szCs w:val="20"/>
        </w:rPr>
        <w:t xml:space="preserve">La combinaison robinet de réglage-servomoteur doit être fournie et livrée par un seul fabricant.</w:t>
      </w:r>
    </w:p>
    <w:p w14:paraId="3CDDFB48" w14:textId="77777777" w:rsidR="00974B41" w:rsidRPr="00E27EDC" w:rsidRDefault="00974B41" w:rsidP="00974B41">
      <w:pPr>
        <w:pStyle w:val="ListParagraph"/>
        <w:rPr>
          <w:rFonts w:cs="Arial"/>
          <w:szCs w:val="20"/>
        </w:rPr>
      </w:pPr>
    </w:p>
    <w:p w14:paraId="1FF5296C" w14:textId="39ABBFD4" w:rsidR="00974B41" w:rsidRPr="00E27EDC" w:rsidRDefault="00974B41" w:rsidP="00491DCD">
      <w:pPr>
        <w:pStyle w:val="ListParagraph"/>
        <w:numPr>
          <w:ilvl w:val="0"/>
          <w:numId w:val="29"/>
        </w:numPr>
        <w:rPr>
          <w:rFonts w:cs="Arial"/>
          <w:szCs w:val="20"/>
        </w:rPr>
      </w:pPr>
      <w:r>
        <w:rPr>
          <w:rFonts w:ascii="Arial" w:hAnsi="Arial" w:cs="Arial"/>
          <w:szCs w:val="20"/>
        </w:rPr>
        <w:t xml:space="preserve">Fabrication, étiquetage ou distribution effectués par Belimo.</w:t>
      </w:r>
    </w:p>
    <w:p w14:paraId="5B39DE53" w14:textId="77777777" w:rsidR="00DD556C" w:rsidRPr="00E27EDC" w:rsidRDefault="00DD556C" w:rsidP="00DD556C">
      <w:pPr>
        <w:pStyle w:val="ListParagraph"/>
        <w:rPr>
          <w:rFonts w:cs="Arial"/>
          <w:szCs w:val="20"/>
        </w:rPr>
      </w:pPr>
    </w:p>
    <w:p w14:paraId="142DAFCC" w14:textId="2D76BFAC" w:rsidR="00DD556C" w:rsidRPr="00E27EDC" w:rsidRDefault="00DD556C" w:rsidP="00B751F1">
      <w:pPr>
        <w:pStyle w:val="ListParagraph"/>
        <w:numPr>
          <w:ilvl w:val="0"/>
          <w:numId w:val="29"/>
        </w:numPr>
        <w:rPr>
          <w:rFonts w:cs="Arial"/>
          <w:szCs w:val="20"/>
        </w:rPr>
      </w:pPr>
      <w:r>
        <w:rPr>
          <w:rFonts w:ascii="Arial" w:hAnsi="Arial" w:cs="Arial"/>
          <w:szCs w:val="20"/>
        </w:rPr>
        <w:t xml:space="preserve">Le fabricant doit garantir tous les composants pour une période de 5 ans à partir de la date de production sauf mention contraire.</w:t>
      </w:r>
    </w:p>
    <w:p w14:paraId="2254E9DE" w14:textId="77777777" w:rsidR="00974B41" w:rsidRPr="00E27EDC" w:rsidRDefault="00974B41" w:rsidP="00841F1C">
      <w:pPr>
        <w:rPr>
          <w:rFonts w:cs="Arial"/>
          <w:szCs w:val="20"/>
        </w:rPr>
      </w:pPr>
    </w:p>
    <w:p w14:paraId="6237246B" w14:textId="102DF8EB" w:rsidR="00A90491" w:rsidRPr="00E27EDC" w:rsidRDefault="00974B41" w:rsidP="002C3709">
      <w:pPr>
        <w:pStyle w:val="ListParagraph"/>
        <w:numPr>
          <w:ilvl w:val="0"/>
          <w:numId w:val="29"/>
        </w:numPr>
        <w:rPr>
          <w:rFonts w:cs="Arial"/>
          <w:szCs w:val="20"/>
        </w:rPr>
      </w:pPr>
      <w:r>
        <w:rPr>
          <w:rFonts w:ascii="Arial" w:hAnsi="Arial" w:cs="Arial"/>
          <w:szCs w:val="20"/>
        </w:rPr>
        <w:t xml:space="preserve">Les servomoteurs des robinets doivent être homologués cULus et être fabriqués conformément aux normes internationales de contrôle de la qualité ISO 9001.</w:t>
      </w:r>
      <w:r>
        <w:rPr>
          <w:rFonts w:ascii="Arial" w:hAnsi="Arial" w:cs="Arial"/>
          <w:szCs w:val="20"/>
        </w:rPr>
        <w:t xml:space="preserve"> </w:t>
      </w:r>
    </w:p>
    <w:p w14:paraId="483E4570" w14:textId="77777777" w:rsidR="00242B45" w:rsidRPr="00E27EDC" w:rsidRDefault="00242B45" w:rsidP="00242B45">
      <w:pPr>
        <w:rPr>
          <w:rFonts w:cs="Arial"/>
          <w:szCs w:val="20"/>
        </w:rPr>
      </w:pPr>
    </w:p>
    <w:p w14:paraId="2025B901" w14:textId="74801336" w:rsidR="00A90491" w:rsidRPr="00E27EDC" w:rsidRDefault="00147846" w:rsidP="00974B41">
      <w:pPr>
        <w:pStyle w:val="ListParagraph"/>
        <w:numPr>
          <w:ilvl w:val="0"/>
          <w:numId w:val="29"/>
        </w:numPr>
        <w:rPr>
          <w:rFonts w:cs="Arial"/>
          <w:szCs w:val="20"/>
        </w:rPr>
      </w:pPr>
      <w:r>
        <w:rPr>
          <w:rFonts w:ascii="Arial" w:hAnsi="Arial" w:cs="Arial"/>
          <w:szCs w:val="20"/>
        </w:rPr>
        <w:t xml:space="preserve">Lorsque cela est indiqué, les robinets doivent être équipés d'un levier à commande manuelle ou d'un opérateur par engrenage.</w:t>
      </w:r>
    </w:p>
    <w:p w14:paraId="2501514E" w14:textId="77777777" w:rsidR="00974B41" w:rsidRPr="00E27EDC" w:rsidRDefault="00974B41" w:rsidP="00974B41">
      <w:pPr>
        <w:rPr>
          <w:rFonts w:cs="Arial"/>
          <w:szCs w:val="20"/>
        </w:rPr>
      </w:pPr>
    </w:p>
    <w:p w14:paraId="2D90AD4B" w14:textId="53C96D44" w:rsidR="00974B41" w:rsidRPr="00E27EDC" w:rsidRDefault="00974B41" w:rsidP="005C236F">
      <w:pPr>
        <w:pStyle w:val="ListParagraph"/>
        <w:numPr>
          <w:ilvl w:val="0"/>
          <w:numId w:val="29"/>
        </w:numPr>
        <w:rPr>
          <w:rFonts w:cs="Arial"/>
          <w:strike/>
          <w:szCs w:val="20"/>
        </w:rPr>
      </w:pPr>
      <w:r>
        <w:rPr>
          <w:rFonts w:ascii="Arial" w:hAnsi="Arial" w:cs="Arial"/>
          <w:szCs w:val="20"/>
        </w:rPr>
        <w:t xml:space="preserve">Là où c'est indiqué, prévoir un servomoteur à sûreté intégrée dans une position prédéterminée.</w:t>
      </w:r>
    </w:p>
    <w:p w14:paraId="4E90AF68" w14:textId="77777777" w:rsidR="00974B41" w:rsidRPr="00E27EDC" w:rsidRDefault="00974B41" w:rsidP="00974B41">
      <w:pPr>
        <w:pStyle w:val="ListParagraph"/>
        <w:rPr>
          <w:rFonts w:cs="Arial"/>
          <w:szCs w:val="20"/>
        </w:rPr>
      </w:pPr>
    </w:p>
    <w:p w14:paraId="5C33E979" w14:textId="5675496F" w:rsidR="00974B41" w:rsidRPr="00E27EDC" w:rsidRDefault="00974B41" w:rsidP="00335ABD">
      <w:pPr>
        <w:pStyle w:val="ListParagraph"/>
        <w:numPr>
          <w:ilvl w:val="0"/>
          <w:numId w:val="29"/>
        </w:numPr>
        <w:rPr>
          <w:rFonts w:cs="Arial"/>
          <w:strike/>
          <w:szCs w:val="20"/>
        </w:rPr>
      </w:pPr>
      <w:r>
        <w:rPr>
          <w:rFonts w:ascii="Arial" w:hAnsi="Arial" w:cs="Arial"/>
          <w:szCs w:val="20"/>
        </w:rPr>
        <w:t xml:space="preserve">Les servomoteurs doivent être dotés d'un mécanisme de surpassement manuel.</w:t>
      </w:r>
      <w:r>
        <w:rPr>
          <w:rFonts w:ascii="Arial" w:hAnsi="Arial" w:cs="Arial"/>
          <w:strike/>
          <w:szCs w:val="20"/>
        </w:rPr>
        <w:t xml:space="preserve">  </w:t>
      </w:r>
    </w:p>
    <w:p w14:paraId="61FAD4D2" w14:textId="77777777" w:rsidR="00F10FAB" w:rsidRPr="00E27EDC" w:rsidRDefault="00F10FAB" w:rsidP="00F10FAB">
      <w:pPr>
        <w:pStyle w:val="ListParagraph"/>
        <w:rPr>
          <w:rFonts w:cs="Arial"/>
          <w:szCs w:val="20"/>
        </w:rPr>
      </w:pPr>
    </w:p>
    <w:p w14:paraId="7ED68143" w14:textId="10CC1401" w:rsidR="00F10FAB" w:rsidRPr="00E27EDC" w:rsidRDefault="00745CC0" w:rsidP="00B61585">
      <w:pPr>
        <w:pStyle w:val="ListParagraph"/>
        <w:numPr>
          <w:ilvl w:val="0"/>
          <w:numId w:val="29"/>
        </w:numPr>
        <w:rPr>
          <w:rFonts w:cs="Arial"/>
          <w:szCs w:val="20"/>
        </w:rPr>
      </w:pPr>
      <w:r>
        <w:rPr>
          <w:rFonts w:ascii="Arial" w:hAnsi="Arial" w:cs="Arial"/>
          <w:szCs w:val="20"/>
        </w:rPr>
        <w:t xml:space="preserve">Les servomoteurs doivent être dotés d'une protection interne contre les surcharges.</w:t>
      </w:r>
    </w:p>
    <w:p w14:paraId="2157CCE3" w14:textId="77777777" w:rsidR="00242B45" w:rsidRPr="00E27EDC" w:rsidRDefault="00242B45" w:rsidP="00242B45">
      <w:pPr>
        <w:rPr>
          <w:rFonts w:cs="Arial"/>
          <w:szCs w:val="20"/>
        </w:rPr>
      </w:pPr>
    </w:p>
    <w:p w14:paraId="6CE27AA5" w14:textId="58E7834B" w:rsidR="00DD556C" w:rsidRPr="00E27EDC" w:rsidRDefault="00DD556C" w:rsidP="00DD556C">
      <w:pPr>
        <w:pStyle w:val="ListParagraph"/>
        <w:numPr>
          <w:ilvl w:val="0"/>
          <w:numId w:val="29"/>
        </w:numPr>
        <w:rPr>
          <w:rFonts w:cs="Arial"/>
          <w:szCs w:val="20"/>
        </w:rPr>
      </w:pPr>
      <w:r>
        <w:rPr>
          <w:rFonts w:ascii="Arial" w:hAnsi="Arial" w:cs="Arial"/>
          <w:szCs w:val="20"/>
        </w:rPr>
        <w:t xml:space="preserve">L'ensemble robinet de réglage et servomoteur doit pouvoir fermer le robinet (étanche à la bulle) à 150 % de la hauteur d'arrêt de la pompe du système pour l'eau ; les robinets de mélange et de répartition à trois voies doivent pouvoir fermer le robinet à 150 % de la pression différentielle du système.</w:t>
      </w:r>
      <w:r>
        <w:rPr>
          <w:rFonts w:ascii="Arial" w:hAnsi="Arial" w:cs="Arial"/>
          <w:szCs w:val="20"/>
        </w:rPr>
        <w:t xml:space="preserve">  </w:t>
      </w:r>
    </w:p>
    <w:p w14:paraId="492FBA39" w14:textId="77777777" w:rsidR="00DD556C" w:rsidRPr="00E27EDC" w:rsidRDefault="00DD556C" w:rsidP="00DD556C">
      <w:pPr>
        <w:pStyle w:val="ListParagraph"/>
        <w:rPr>
          <w:rFonts w:cs="Arial"/>
          <w:szCs w:val="20"/>
        </w:rPr>
      </w:pPr>
    </w:p>
    <w:p w14:paraId="00E5852E" w14:textId="4831D3F7" w:rsidR="00462F56" w:rsidRPr="00E27EDC" w:rsidRDefault="00462F56" w:rsidP="00335ABD">
      <w:pPr>
        <w:pStyle w:val="ListParagraph"/>
        <w:numPr>
          <w:ilvl w:val="0"/>
          <w:numId w:val="29"/>
        </w:numPr>
        <w:rPr>
          <w:rFonts w:cs="Arial"/>
          <w:szCs w:val="20"/>
        </w:rPr>
      </w:pPr>
      <w:r>
        <w:rPr>
          <w:rFonts w:ascii="Arial" w:hAnsi="Arial" w:cs="Arial"/>
          <w:szCs w:val="20"/>
        </w:rPr>
        <w:t xml:space="preserve">Les corps des robinets de réglage doivent être en fonte ductile ASTM A536 avec une finition en poudre de polyester.</w:t>
      </w:r>
      <w:r>
        <w:rPr>
          <w:rFonts w:ascii="Arial" w:hAnsi="Arial" w:cs="Arial"/>
          <w:szCs w:val="20"/>
        </w:rPr>
        <w:t xml:space="preserve">  </w:t>
      </w:r>
      <w:r>
        <w:rPr>
          <w:rFonts w:ascii="Arial" w:hAnsi="Arial" w:cs="Arial"/>
          <w:szCs w:val="20"/>
        </w:rPr>
        <w:t xml:space="preserve">Disque en acier inoxydable, axe de la tige de manœuvre en acier inoxydable, siège et joints toriques en EPDM.</w:t>
      </w:r>
      <w:r>
        <w:rPr>
          <w:rFonts w:ascii="Arial" w:hAnsi="Arial" w:cs="Arial"/>
          <w:szCs w:val="20"/>
        </w:rPr>
        <w:t xml:space="preserve">  </w:t>
      </w:r>
      <w:r>
        <w:rPr>
          <w:rFonts w:ascii="Arial" w:hAnsi="Arial" w:cs="Arial"/>
          <w:szCs w:val="20"/>
        </w:rPr>
        <w:t xml:space="preserve">Les roulements doivent être fabriqués en RPTFE</w:t>
      </w:r>
      <w:r>
        <w:rPr>
          <w:rFonts w:ascii="Arial" w:hAnsi="Arial" w:cs="Arial"/>
          <w:strike/>
          <w:szCs w:val="20"/>
        </w:rPr>
        <w:t xml:space="preserve">/</w:t>
      </w:r>
      <w:r>
        <w:rPr>
          <w:rFonts w:ascii="Arial" w:hAnsi="Arial" w:cs="Arial"/>
          <w:szCs w:val="20"/>
        </w:rPr>
        <w:t xml:space="preserve">PTFE.</w:t>
      </w:r>
      <w:r>
        <w:rPr>
          <w:rFonts w:ascii="Arial" w:hAnsi="Arial" w:cs="Arial"/>
          <w:szCs w:val="20"/>
        </w:rPr>
        <w:t xml:space="preserve">   </w:t>
      </w:r>
    </w:p>
    <w:p w14:paraId="03F481E8" w14:textId="77777777" w:rsidR="00CA69CE" w:rsidRPr="00E27EDC" w:rsidRDefault="00CA69CE" w:rsidP="00AC551D">
      <w:pPr>
        <w:rPr>
          <w:rFonts w:cs="Arial"/>
          <w:szCs w:val="20"/>
        </w:rPr>
      </w:pPr>
    </w:p>
    <w:p w14:paraId="60BF53CA" w14:textId="77777777" w:rsidR="006824C4" w:rsidRPr="00E27EDC" w:rsidRDefault="00CA69CE" w:rsidP="00C63700">
      <w:pPr>
        <w:pStyle w:val="ListParagraph"/>
        <w:numPr>
          <w:ilvl w:val="0"/>
          <w:numId w:val="29"/>
        </w:numPr>
        <w:rPr>
          <w:rFonts w:cs="Arial"/>
          <w:szCs w:val="20"/>
        </w:rPr>
      </w:pPr>
      <w:r>
        <w:rPr>
          <w:rFonts w:ascii="Arial" w:hAnsi="Arial" w:cs="Arial"/>
          <w:szCs w:val="20"/>
        </w:rPr>
        <w:t xml:space="preserve">La température de l'eau du fluide doit être comprise entre </w:t>
      </w:r>
      <w:bookmarkStart w:id="1" w:name="_Hlk192147855"/>
      <w:r>
        <w:rPr>
          <w:rFonts w:ascii="Arial" w:hAnsi="Arial" w:cs="Arial"/>
          <w:szCs w:val="20"/>
        </w:rPr>
        <w:t xml:space="preserve">-30 oC</w:t>
      </w:r>
      <w:bookmarkEnd w:id="1"/>
      <w:r>
        <w:rPr>
          <w:rFonts w:ascii="Arial" w:hAnsi="Arial" w:cs="Arial"/>
          <w:szCs w:val="20"/>
        </w:rPr>
        <w:t xml:space="preserve"> et +120 oC (-22 oF et 250 oF) avec une solution de glycol à 60 % maximum.</w:t>
      </w:r>
      <w:r>
        <w:rPr>
          <w:rFonts w:ascii="Arial" w:hAnsi="Arial" w:cs="Arial"/>
          <w:szCs w:val="20"/>
        </w:rPr>
        <w:t xml:space="preserve"> </w:t>
      </w:r>
    </w:p>
    <w:p w14:paraId="26FE501D" w14:textId="77777777" w:rsidR="006824C4" w:rsidRPr="00E27EDC" w:rsidRDefault="006824C4" w:rsidP="006824C4">
      <w:pPr>
        <w:pStyle w:val="ListParagraph"/>
        <w:rPr>
          <w:rFonts w:cs="Arial"/>
          <w:szCs w:val="20"/>
        </w:rPr>
      </w:pPr>
    </w:p>
    <w:p w14:paraId="4B0D664C" w14:textId="1887C9DF" w:rsidR="00E22E0F" w:rsidRPr="00E27EDC" w:rsidRDefault="006824C4" w:rsidP="009627D7">
      <w:pPr>
        <w:pStyle w:val="ListParagraph"/>
        <w:numPr>
          <w:ilvl w:val="0"/>
          <w:numId w:val="29"/>
        </w:numPr>
        <w:rPr>
          <w:rFonts w:cs="Arial"/>
          <w:szCs w:val="20"/>
        </w:rPr>
      </w:pPr>
      <w:r>
        <w:rPr>
          <w:rFonts w:ascii="Arial" w:hAnsi="Arial" w:cs="Arial"/>
          <w:szCs w:val="20"/>
        </w:rPr>
        <w:t xml:space="preserve">Les robinets à 2 voies doivent être modifiés par une caractéristique de débit égal pourcentage, les robinets à trois voies doivent être modifiés par une caractéristique linéaire.</w:t>
      </w:r>
      <w:r>
        <w:rPr>
          <w:rFonts w:ascii="Arial" w:hAnsi="Arial" w:cs="Arial"/>
          <w:szCs w:val="20"/>
        </w:rPr>
        <w:t xml:space="preserve">  </w:t>
      </w:r>
      <w:r>
        <w:rPr>
          <w:rFonts w:ascii="Arial" w:hAnsi="Arial" w:cs="Arial"/>
          <w:szCs w:val="20"/>
        </w:rPr>
        <w:t xml:space="preserve">Les deux et trois voies doivent être étanches à la bulle lorsque le disque est fermé.</w:t>
      </w:r>
      <w:r>
        <w:rPr>
          <w:rFonts w:ascii="Arial" w:hAnsi="Arial" w:cs="Arial"/>
          <w:szCs w:val="20"/>
        </w:rPr>
        <w:t xml:space="preserve">  </w:t>
      </w:r>
    </w:p>
    <w:p w14:paraId="09E171F0" w14:textId="77777777" w:rsidR="00242B45" w:rsidRPr="00E27EDC" w:rsidRDefault="00242B45" w:rsidP="00242B45">
      <w:pPr>
        <w:rPr>
          <w:rFonts w:cs="Arial"/>
          <w:szCs w:val="20"/>
        </w:rPr>
      </w:pPr>
    </w:p>
    <w:p w14:paraId="5DDEE53E" w14:textId="177EFB37" w:rsidR="00E22E0F" w:rsidRPr="00E27EDC" w:rsidRDefault="00E22E0F" w:rsidP="00C63700">
      <w:pPr>
        <w:pStyle w:val="ListParagraph"/>
        <w:numPr>
          <w:ilvl w:val="0"/>
          <w:numId w:val="29"/>
        </w:numPr>
        <w:rPr>
          <w:rFonts w:cs="Arial"/>
          <w:strike/>
          <w:szCs w:val="20"/>
        </w:rPr>
      </w:pPr>
      <w:r>
        <w:rPr>
          <w:rFonts w:ascii="Arial" w:hAnsi="Arial" w:cs="Arial"/>
          <w:szCs w:val="20"/>
        </w:rPr>
        <w:t xml:space="preserve">Classe de pression du corps à la pression de service à froid 232 psi.</w:t>
      </w:r>
      <w:r>
        <w:rPr>
          <w:rFonts w:ascii="Arial" w:hAnsi="Arial" w:cs="Arial"/>
          <w:szCs w:val="20"/>
        </w:rPr>
        <w:t xml:space="preserve"> </w:t>
      </w:r>
    </w:p>
    <w:p w14:paraId="04E281A8" w14:textId="77777777" w:rsidR="007330AF" w:rsidRPr="00E27EDC" w:rsidRDefault="007330AF" w:rsidP="007330AF">
      <w:pPr>
        <w:rPr>
          <w:rFonts w:cs="Arial"/>
          <w:szCs w:val="20"/>
        </w:rPr>
      </w:pPr>
    </w:p>
    <w:p w14:paraId="7AA70144" w14:textId="714BE547" w:rsidR="007330AF" w:rsidRPr="00E27EDC" w:rsidRDefault="007330AF" w:rsidP="00242B45">
      <w:pPr>
        <w:pStyle w:val="ListParagraph"/>
        <w:numPr>
          <w:ilvl w:val="0"/>
          <w:numId w:val="29"/>
        </w:numPr>
        <w:rPr>
          <w:rFonts w:cs="Arial"/>
          <w:szCs w:val="20"/>
        </w:rPr>
      </w:pPr>
      <w:r>
        <w:rPr>
          <w:rFonts w:ascii="Arial" w:hAnsi="Arial" w:cs="Arial"/>
          <w:szCs w:val="20"/>
        </w:rPr>
        <w:t xml:space="preserve">Corps à longerons pour ASME/ANSI Classe 125 / 150 brides.</w:t>
      </w:r>
    </w:p>
    <w:p w14:paraId="1F48ABD0" w14:textId="77777777" w:rsidR="007330AF" w:rsidRPr="00E27EDC" w:rsidRDefault="007330AF" w:rsidP="007330AF">
      <w:pPr>
        <w:pStyle w:val="ListParagraph"/>
        <w:rPr>
          <w:rFonts w:cs="Arial"/>
          <w:szCs w:val="20"/>
        </w:rPr>
      </w:pPr>
    </w:p>
    <w:p w14:paraId="1CBBE7FB" w14:textId="77777777" w:rsidR="007330AF" w:rsidRPr="00E27EDC" w:rsidRDefault="007330AF" w:rsidP="007330AF">
      <w:pPr>
        <w:pStyle w:val="ListParagraph"/>
        <w:rPr>
          <w:rFonts w:cs="Arial"/>
          <w:szCs w:val="20"/>
        </w:rPr>
      </w:pPr>
    </w:p>
    <w:p w14:paraId="1DBB7781" w14:textId="77777777" w:rsidR="007330AF" w:rsidRPr="00E27EDC" w:rsidRDefault="007330AF" w:rsidP="007330AF">
      <w:pPr>
        <w:pStyle w:val="ListParagraph"/>
        <w:rPr>
          <w:rFonts w:cs="Arial"/>
          <w:szCs w:val="20"/>
        </w:rPr>
      </w:pPr>
    </w:p>
    <w:p w14:paraId="656A7CDE" w14:textId="77777777" w:rsidR="00501302" w:rsidRPr="00E27EDC" w:rsidRDefault="00501302" w:rsidP="00501302">
      <w:pPr>
        <w:pStyle w:val="ListParagraph"/>
        <w:rPr>
          <w:rFonts w:cs="Arial"/>
          <w:strike/>
          <w:szCs w:val="20"/>
        </w:rPr>
      </w:pPr>
    </w:p>
    <w:p w14:paraId="7056EB80" w14:textId="77777777" w:rsidR="00D75609" w:rsidRPr="00E27EDC" w:rsidRDefault="00D75609" w:rsidP="00CA0571">
      <w:pPr>
        <w:rPr>
          <w:rFonts w:cs="Arial"/>
          <w:szCs w:val="20"/>
        </w:rPr>
      </w:pPr>
    </w:p>
    <w:p w14:paraId="6E5463EA" w14:textId="77777777" w:rsidR="00791400" w:rsidRPr="00E27EDC" w:rsidRDefault="00791400" w:rsidP="00791400">
      <w:pPr>
        <w:pStyle w:val="ListParagraph"/>
        <w:rPr>
          <w:rFonts w:cs="Arial"/>
          <w:strike/>
          <w:szCs w:val="20"/>
        </w:rPr>
      </w:pPr>
    </w:p>
    <w:p w14:paraId="4A24E918" w14:textId="77777777" w:rsidR="00242B45" w:rsidRPr="00E27EDC" w:rsidRDefault="00242B45" w:rsidP="00791400">
      <w:pPr>
        <w:pStyle w:val="ListParagraph"/>
        <w:rPr>
          <w:rFonts w:cs="Arial"/>
          <w:strike/>
          <w:szCs w:val="20"/>
        </w:rPr>
      </w:pPr>
    </w:p>
    <w:p w14:paraId="2F217975" w14:textId="77777777" w:rsidR="00242B45" w:rsidRPr="00E27EDC" w:rsidRDefault="00242B45" w:rsidP="00791400">
      <w:pPr>
        <w:pStyle w:val="ListParagraph"/>
        <w:rPr>
          <w:rFonts w:cs="Arial"/>
          <w:strike/>
          <w:szCs w:val="20"/>
        </w:rPr>
      </w:pPr>
    </w:p>
    <w:p w14:paraId="766C3B37" w14:textId="77777777" w:rsidR="00242B45" w:rsidRPr="00E27EDC" w:rsidRDefault="00242B45" w:rsidP="00791400">
      <w:pPr>
        <w:pStyle w:val="ListParagraph"/>
        <w:rPr>
          <w:rFonts w:cs="Arial"/>
          <w:strike/>
          <w:szCs w:val="20"/>
        </w:rPr>
      </w:pPr>
    </w:p>
    <w:p w14:paraId="7F6C228C" w14:textId="77777777" w:rsidR="00242B45" w:rsidRPr="00E27EDC" w:rsidRDefault="00242B45" w:rsidP="00791400">
      <w:pPr>
        <w:pStyle w:val="ListParagraph"/>
        <w:rPr>
          <w:rFonts w:cs="Arial"/>
          <w:strike/>
          <w:szCs w:val="20"/>
        </w:rPr>
      </w:pPr>
    </w:p>
    <w:p w14:paraId="3E7F5198" w14:textId="77777777" w:rsidR="00242B45" w:rsidRPr="00E27EDC" w:rsidRDefault="00242B45" w:rsidP="00791400">
      <w:pPr>
        <w:pStyle w:val="ListParagraph"/>
        <w:rPr>
          <w:rFonts w:cs="Arial"/>
          <w:strike/>
          <w:szCs w:val="20"/>
        </w:rPr>
      </w:pPr>
    </w:p>
    <w:p w14:paraId="4128A16E" w14:textId="77777777" w:rsidR="00242B45" w:rsidRPr="00E27EDC" w:rsidRDefault="00242B45" w:rsidP="00791400">
      <w:pPr>
        <w:pStyle w:val="ListParagraph"/>
        <w:rPr>
          <w:rFonts w:cs="Arial"/>
          <w:strike/>
          <w:szCs w:val="20"/>
        </w:rPr>
      </w:pPr>
    </w:p>
    <w:p w14:paraId="2C21F36C" w14:textId="77777777" w:rsidR="00791400" w:rsidRPr="00E27EDC" w:rsidRDefault="00791400" w:rsidP="00791400">
      <w:pPr>
        <w:rPr>
          <w:rFonts w:cs="Arial"/>
          <w:strike/>
          <w:szCs w:val="20"/>
        </w:rPr>
      </w:pPr>
    </w:p>
    <w:p w14:paraId="724E980B" w14:textId="0DC30D58" w:rsidR="002715A0" w:rsidRPr="00E27EDC" w:rsidRDefault="002715A0" w:rsidP="002715A0">
      <w:pPr>
        <w:rPr>
          <w:rFonts w:cs="Arial"/>
          <w:i/>
          <w:iCs/>
          <w:szCs w:val="20"/>
        </w:rPr>
      </w:pPr>
      <w:r>
        <w:rPr>
          <w:rFonts w:ascii="Arial" w:hAnsi="Arial" w:cs="Arial"/>
          <w:szCs w:val="20"/>
          <w:u w:val="single"/>
        </w:rPr>
        <w:t xml:space="preserve">Robinets à papillon à haute performance (Belimo SHP)</w:t>
      </w:r>
    </w:p>
    <w:p w14:paraId="4C2BC21A" w14:textId="77777777" w:rsidR="002715A0" w:rsidRPr="00E27EDC" w:rsidRDefault="002715A0" w:rsidP="002715A0">
      <w:pPr>
        <w:rPr>
          <w:rFonts w:cs="Arial"/>
          <w:szCs w:val="20"/>
        </w:rPr>
      </w:pPr>
    </w:p>
    <w:p w14:paraId="45C22CB2" w14:textId="77777777" w:rsidR="002715A0" w:rsidRPr="00E27EDC" w:rsidRDefault="002715A0" w:rsidP="002715A0">
      <w:pPr>
        <w:pStyle w:val="ListParagraph"/>
        <w:numPr>
          <w:ilvl w:val="0"/>
          <w:numId w:val="46"/>
        </w:numPr>
        <w:rPr>
          <w:rFonts w:cs="Arial"/>
          <w:szCs w:val="20"/>
        </w:rPr>
      </w:pPr>
      <w:r>
        <w:rPr>
          <w:rFonts w:ascii="Arial" w:hAnsi="Arial" w:cs="Arial"/>
          <w:szCs w:val="20"/>
        </w:rPr>
        <w:t xml:space="preserve">La combinaison robinet de réglage-servomoteur doit être fournie et livrée par un seul fabricant.</w:t>
      </w:r>
    </w:p>
    <w:p w14:paraId="45398CEB" w14:textId="77777777" w:rsidR="002715A0" w:rsidRPr="00E27EDC" w:rsidRDefault="002715A0" w:rsidP="002715A0">
      <w:pPr>
        <w:pStyle w:val="ListParagraph"/>
        <w:rPr>
          <w:rFonts w:cs="Arial"/>
          <w:szCs w:val="20"/>
        </w:rPr>
      </w:pPr>
    </w:p>
    <w:p w14:paraId="4BDFEE8F" w14:textId="77777777" w:rsidR="002715A0" w:rsidRPr="00E27EDC" w:rsidRDefault="002715A0" w:rsidP="002715A0">
      <w:pPr>
        <w:pStyle w:val="ListParagraph"/>
        <w:numPr>
          <w:ilvl w:val="0"/>
          <w:numId w:val="46"/>
        </w:numPr>
        <w:rPr>
          <w:rFonts w:cs="Arial"/>
          <w:szCs w:val="20"/>
        </w:rPr>
      </w:pPr>
      <w:r>
        <w:rPr>
          <w:rFonts w:ascii="Arial" w:hAnsi="Arial" w:cs="Arial"/>
          <w:szCs w:val="20"/>
        </w:rPr>
        <w:t xml:space="preserve">Fabrication, étiquetage ou distribution effectués par Belimo.</w:t>
      </w:r>
    </w:p>
    <w:p w14:paraId="68CFBFF6" w14:textId="77777777" w:rsidR="002715A0" w:rsidRPr="00E27EDC" w:rsidRDefault="002715A0" w:rsidP="002715A0">
      <w:pPr>
        <w:pStyle w:val="ListParagraph"/>
        <w:rPr>
          <w:rFonts w:cs="Arial"/>
          <w:szCs w:val="20"/>
        </w:rPr>
      </w:pPr>
    </w:p>
    <w:p w14:paraId="05041C4F" w14:textId="61EF7C73" w:rsidR="002715A0" w:rsidRPr="00E27EDC" w:rsidRDefault="002715A0" w:rsidP="002715A0">
      <w:pPr>
        <w:pStyle w:val="ListParagraph"/>
        <w:numPr>
          <w:ilvl w:val="0"/>
          <w:numId w:val="46"/>
        </w:numPr>
        <w:rPr>
          <w:rFonts w:cs="Arial"/>
          <w:szCs w:val="20"/>
        </w:rPr>
      </w:pPr>
      <w:r>
        <w:rPr>
          <w:rFonts w:ascii="Arial" w:hAnsi="Arial" w:cs="Arial"/>
          <w:szCs w:val="20"/>
        </w:rPr>
        <w:t xml:space="preserve">Le fabricant doit garantir tous les composants pour une période de 5 ans à partir de la date de production sauf mention contraire.</w:t>
      </w:r>
    </w:p>
    <w:p w14:paraId="09BEB14F" w14:textId="77777777" w:rsidR="002715A0" w:rsidRPr="00E27EDC" w:rsidRDefault="002715A0" w:rsidP="002715A0">
      <w:pPr>
        <w:rPr>
          <w:rFonts w:cs="Arial"/>
          <w:szCs w:val="20"/>
        </w:rPr>
      </w:pPr>
    </w:p>
    <w:p w14:paraId="73A4D66C" w14:textId="77777777" w:rsidR="002715A0" w:rsidRPr="00E27EDC" w:rsidRDefault="002715A0" w:rsidP="002715A0">
      <w:pPr>
        <w:pStyle w:val="ListParagraph"/>
        <w:numPr>
          <w:ilvl w:val="0"/>
          <w:numId w:val="46"/>
        </w:numPr>
        <w:rPr>
          <w:rFonts w:cs="Arial"/>
          <w:szCs w:val="20"/>
        </w:rPr>
      </w:pPr>
      <w:r>
        <w:rPr>
          <w:rFonts w:ascii="Arial" w:hAnsi="Arial" w:cs="Arial"/>
          <w:szCs w:val="20"/>
        </w:rPr>
        <w:t xml:space="preserve">Les servomoteurs des robinets doivent être homologués cULus et être fabriqués conformément aux normes internationales de contrôle de la qualité ISO 9001.</w:t>
      </w:r>
      <w:r>
        <w:rPr>
          <w:rFonts w:ascii="Arial" w:hAnsi="Arial" w:cs="Arial"/>
          <w:szCs w:val="20"/>
        </w:rPr>
        <w:t xml:space="preserve"> </w:t>
      </w:r>
    </w:p>
    <w:p w14:paraId="15C2EC51" w14:textId="77777777" w:rsidR="002715A0" w:rsidRPr="00E27EDC" w:rsidRDefault="002715A0" w:rsidP="002715A0">
      <w:pPr>
        <w:rPr>
          <w:rFonts w:cs="Arial"/>
          <w:szCs w:val="20"/>
        </w:rPr>
      </w:pPr>
    </w:p>
    <w:p w14:paraId="71F0954C" w14:textId="77777777" w:rsidR="002715A0" w:rsidRPr="00E27EDC" w:rsidRDefault="002715A0" w:rsidP="002715A0">
      <w:pPr>
        <w:pStyle w:val="ListParagraph"/>
        <w:numPr>
          <w:ilvl w:val="0"/>
          <w:numId w:val="46"/>
        </w:numPr>
        <w:rPr>
          <w:rFonts w:cs="Arial"/>
          <w:strike/>
          <w:szCs w:val="20"/>
        </w:rPr>
      </w:pPr>
      <w:r>
        <w:rPr>
          <w:rFonts w:ascii="Arial" w:hAnsi="Arial" w:cs="Arial"/>
          <w:szCs w:val="20"/>
        </w:rPr>
        <w:t xml:space="preserve">Là où c'est indiqué, prévoir un servomoteur à sûreté intégrée dans une position prédéterminée.</w:t>
      </w:r>
      <w:r>
        <w:rPr>
          <w:rFonts w:ascii="Arial" w:hAnsi="Arial" w:cs="Arial"/>
          <w:szCs w:val="20"/>
        </w:rPr>
        <w:t xml:space="preserve"> </w:t>
      </w:r>
    </w:p>
    <w:p w14:paraId="359C7574" w14:textId="77777777" w:rsidR="002715A0" w:rsidRPr="00E27EDC" w:rsidRDefault="002715A0" w:rsidP="002715A0">
      <w:pPr>
        <w:pStyle w:val="ListParagraph"/>
        <w:rPr>
          <w:rFonts w:cs="Arial"/>
          <w:szCs w:val="20"/>
        </w:rPr>
      </w:pPr>
    </w:p>
    <w:p w14:paraId="4E52ABE5" w14:textId="2AFA56C3" w:rsidR="002715A0" w:rsidRPr="00E27EDC" w:rsidRDefault="002715A0" w:rsidP="002715A0">
      <w:pPr>
        <w:pStyle w:val="ListParagraph"/>
        <w:numPr>
          <w:ilvl w:val="0"/>
          <w:numId w:val="46"/>
        </w:numPr>
        <w:rPr>
          <w:rFonts w:cs="Arial"/>
          <w:szCs w:val="20"/>
        </w:rPr>
      </w:pPr>
      <w:r>
        <w:rPr>
          <w:rFonts w:ascii="Arial" w:hAnsi="Arial" w:cs="Arial"/>
          <w:szCs w:val="20"/>
        </w:rPr>
        <w:t xml:space="preserve">Les servomoteurs doivent être dotés d'un mécanisme de surpassement manuel.</w:t>
      </w:r>
      <w:r>
        <w:rPr>
          <w:rFonts w:ascii="Arial" w:hAnsi="Arial" w:cs="Arial"/>
          <w:szCs w:val="20"/>
        </w:rPr>
        <w:t xml:space="preserve"> </w:t>
      </w:r>
    </w:p>
    <w:p w14:paraId="54995857" w14:textId="77777777" w:rsidR="002715A0" w:rsidRPr="00E27EDC" w:rsidRDefault="002715A0" w:rsidP="002715A0">
      <w:pPr>
        <w:pStyle w:val="ListParagraph"/>
        <w:rPr>
          <w:rFonts w:cs="Arial"/>
          <w:szCs w:val="20"/>
        </w:rPr>
      </w:pPr>
    </w:p>
    <w:p w14:paraId="1989C47D" w14:textId="6B697E13" w:rsidR="002715A0" w:rsidRPr="00E27EDC" w:rsidRDefault="002715A0" w:rsidP="002715A0">
      <w:pPr>
        <w:pStyle w:val="ListParagraph"/>
        <w:numPr>
          <w:ilvl w:val="0"/>
          <w:numId w:val="46"/>
        </w:numPr>
        <w:rPr>
          <w:rFonts w:cs="Arial"/>
          <w:szCs w:val="20"/>
        </w:rPr>
      </w:pPr>
      <w:r>
        <w:rPr>
          <w:rFonts w:ascii="Arial" w:hAnsi="Arial" w:cs="Arial"/>
          <w:szCs w:val="20"/>
        </w:rPr>
        <w:t xml:space="preserve">L'ensemble robinet de réglage et servomoteur doit pouvoir fermer le robinet (étanche à la bulle) à 150 % de la hauteur d'arrêt de la pompe du système pour l'eau ; les robinets de mélange et de répartition à trois voies doivent pouvoir fermer le robinet à 150 % de la pression différentielle du système.</w:t>
      </w:r>
      <w:r>
        <w:rPr>
          <w:rFonts w:ascii="Arial" w:hAnsi="Arial" w:cs="Arial"/>
          <w:szCs w:val="20"/>
        </w:rPr>
        <w:t xml:space="preserve">  </w:t>
      </w:r>
    </w:p>
    <w:p w14:paraId="5543A6B5" w14:textId="77777777" w:rsidR="002715A0" w:rsidRPr="00E27EDC" w:rsidRDefault="002715A0" w:rsidP="002715A0">
      <w:pPr>
        <w:pStyle w:val="ListParagraph"/>
        <w:rPr>
          <w:rFonts w:cs="Arial"/>
          <w:szCs w:val="20"/>
        </w:rPr>
      </w:pPr>
    </w:p>
    <w:p w14:paraId="1F5F498B" w14:textId="45C39158" w:rsidR="002715A0" w:rsidRPr="00E27EDC" w:rsidRDefault="00532F34" w:rsidP="00532F34">
      <w:pPr>
        <w:pStyle w:val="ListParagraph"/>
        <w:numPr>
          <w:ilvl w:val="0"/>
          <w:numId w:val="46"/>
        </w:numPr>
      </w:pPr>
      <w:r>
        <w:t xml:space="preserve">Les corps des robinets de réglage doivent être en acier au carbone. Disque en acier inoxydable, axe de la tige de manœuvre en acier inoxydable, siège en RTFE et joint d'étanchéité en TFE.  Les roulements doivent être en PTFE vitrifié. </w:t>
      </w:r>
    </w:p>
    <w:p w14:paraId="25952088" w14:textId="77777777" w:rsidR="002715A0" w:rsidRPr="00E27EDC" w:rsidRDefault="002715A0" w:rsidP="002715A0">
      <w:pPr>
        <w:rPr>
          <w:rFonts w:cs="Arial"/>
          <w:szCs w:val="20"/>
        </w:rPr>
      </w:pPr>
    </w:p>
    <w:p w14:paraId="5BB92BD9" w14:textId="77777777" w:rsidR="003A64F3" w:rsidRPr="00E27EDC" w:rsidRDefault="003A64F3" w:rsidP="003A64F3">
      <w:pPr>
        <w:pStyle w:val="ListParagraph"/>
        <w:numPr>
          <w:ilvl w:val="0"/>
          <w:numId w:val="46"/>
        </w:numPr>
      </w:pPr>
      <w:r>
        <w:t xml:space="preserve">La température du fluide doit être comprise entre -30 °F et +204 °C (-22 °F et 400 °F) avec une solution de glycol à 60 % maximum. Conçu pour le service de vapeur jusqu'à 50 psi.</w:t>
      </w:r>
    </w:p>
    <w:p w14:paraId="5B0086D7" w14:textId="77777777" w:rsidR="002715A0" w:rsidRPr="00E27EDC" w:rsidRDefault="002715A0" w:rsidP="002715A0">
      <w:pPr>
        <w:pStyle w:val="ListParagraph"/>
        <w:rPr>
          <w:rFonts w:cs="Arial"/>
          <w:szCs w:val="20"/>
        </w:rPr>
      </w:pPr>
    </w:p>
    <w:p w14:paraId="7CD7A84A" w14:textId="545E2B0D" w:rsidR="002715A0" w:rsidRPr="00E27EDC" w:rsidRDefault="002715A0" w:rsidP="00E35D41">
      <w:pPr>
        <w:pStyle w:val="ListParagraph"/>
        <w:numPr>
          <w:ilvl w:val="0"/>
          <w:numId w:val="46"/>
        </w:numPr>
        <w:rPr>
          <w:rFonts w:cs="Arial"/>
          <w:szCs w:val="20"/>
        </w:rPr>
      </w:pPr>
      <w:r>
        <w:rPr>
          <w:rFonts w:ascii="Arial" w:hAnsi="Arial" w:cs="Arial"/>
          <w:szCs w:val="20"/>
        </w:rPr>
        <w:t xml:space="preserve">Les robinets à 2 voies doivent être modifiés par une caractéristique de débit égal pourcentage, les robinets à trois voies doivent être modifiés par une caractéristique linéaire.</w:t>
      </w:r>
      <w:r>
        <w:rPr>
          <w:rFonts w:ascii="Arial" w:hAnsi="Arial" w:cs="Arial"/>
          <w:szCs w:val="20"/>
        </w:rPr>
        <w:t xml:space="preserve">  </w:t>
      </w:r>
      <w:r>
        <w:rPr>
          <w:rFonts w:ascii="Arial" w:hAnsi="Arial" w:cs="Arial"/>
          <w:szCs w:val="20"/>
        </w:rPr>
        <w:t xml:space="preserve">Les deux et trois voies doivent être étanches à la bulle lorsque le disque est fermé.</w:t>
      </w:r>
    </w:p>
    <w:p w14:paraId="09FCB09D" w14:textId="77777777" w:rsidR="00C863A6" w:rsidRPr="00E27EDC" w:rsidRDefault="00C863A6" w:rsidP="00C863A6">
      <w:pPr>
        <w:pStyle w:val="ListParagraph"/>
        <w:rPr>
          <w:rFonts w:cs="Arial"/>
          <w:szCs w:val="20"/>
        </w:rPr>
      </w:pPr>
    </w:p>
    <w:p w14:paraId="1AB67772" w14:textId="39E04241" w:rsidR="0009280B" w:rsidRPr="00E27EDC" w:rsidRDefault="0009280B" w:rsidP="0009280B">
      <w:pPr>
        <w:pStyle w:val="ListParagraph"/>
        <w:numPr>
          <w:ilvl w:val="0"/>
          <w:numId w:val="46"/>
        </w:numPr>
        <w:rPr>
          <w:i/>
          <w:iCs/>
          <w:u w:val="single"/>
        </w:rPr>
      </w:pPr>
      <w:r>
        <w:rPr>
          <w:i/>
          <w:iCs/>
          <w:u w:val="single"/>
        </w:rPr>
        <w:t xml:space="preserve">Remarque à l'intention du prescripteur : sélectionnez la pression nominale appropriée pour répondre aux exigences du projet.</w:t>
      </w:r>
    </w:p>
    <w:p w14:paraId="4A86A883" w14:textId="77777777" w:rsidR="0009280B" w:rsidRPr="00E27EDC" w:rsidRDefault="0009280B" w:rsidP="0009280B">
      <w:pPr>
        <w:pStyle w:val="ListParagraph"/>
        <w:rPr>
          <w:i/>
          <w:iCs/>
          <w:u w:val="single"/>
        </w:rPr>
      </w:pPr>
    </w:p>
    <w:p w14:paraId="409C62CA" w14:textId="3AAA9D60" w:rsidR="0009280B" w:rsidRPr="00E27EDC" w:rsidRDefault="0009280B" w:rsidP="0009280B">
      <w:pPr>
        <w:ind w:left="720"/>
        <w:rPr>
          <w:b/>
          <w:bCs/>
        </w:rPr>
      </w:pPr>
      <w:r>
        <w:rPr>
          <w:b/>
          <w:bCs/>
        </w:rPr>
        <w:t xml:space="preserve">[ASME/ANSI Classe 150] </w:t>
      </w:r>
      <w:r>
        <w:t xml:space="preserve">ou </w:t>
      </w:r>
      <w:r>
        <w:rPr>
          <w:b/>
          <w:bCs/>
        </w:rPr>
        <w:t xml:space="preserve">[ASME/ANSI Classe 300]</w:t>
      </w:r>
    </w:p>
    <w:p w14:paraId="651118F1" w14:textId="77777777" w:rsidR="0009280B" w:rsidRPr="00E27EDC" w:rsidRDefault="0009280B" w:rsidP="0009280B">
      <w:pPr>
        <w:pStyle w:val="ListParagraph"/>
        <w:rPr>
          <w:i/>
          <w:iCs/>
          <w:u w:val="single"/>
        </w:rPr>
      </w:pPr>
    </w:p>
    <w:p w14:paraId="2AE913B6" w14:textId="07288E1A" w:rsidR="008658A0" w:rsidRPr="00E27EDC" w:rsidRDefault="008658A0" w:rsidP="008658A0">
      <w:pPr>
        <w:pStyle w:val="ListParagraph"/>
        <w:numPr>
          <w:ilvl w:val="0"/>
          <w:numId w:val="46"/>
        </w:numPr>
        <w:rPr>
          <w:i/>
          <w:iCs/>
          <w:u w:val="single"/>
        </w:rPr>
      </w:pPr>
      <w:r>
        <w:rPr>
          <w:i/>
          <w:iCs/>
          <w:u w:val="single"/>
        </w:rPr>
        <w:t xml:space="preserve">Remarque à l'intention du prescripteur : sélectionnez les options de bride adaptées à la pression nominale du corps sélectionné (ci-dessus).</w:t>
      </w:r>
    </w:p>
    <w:p w14:paraId="73FB76C7" w14:textId="77777777" w:rsidR="008658A0" w:rsidRPr="00E27EDC" w:rsidRDefault="008658A0" w:rsidP="008658A0">
      <w:pPr>
        <w:pStyle w:val="ListParagraph"/>
        <w:rPr>
          <w:i/>
          <w:iCs/>
          <w:u w:val="single"/>
        </w:rPr>
      </w:pPr>
    </w:p>
    <w:p w14:paraId="52A941B5" w14:textId="283B8587" w:rsidR="002715A0" w:rsidRPr="00E27EDC" w:rsidRDefault="002715A0" w:rsidP="008658A0">
      <w:pPr>
        <w:pStyle w:val="ListParagraph"/>
        <w:rPr>
          <w:i/>
          <w:iCs/>
          <w:u w:val="single"/>
        </w:rPr>
      </w:pPr>
      <w:r>
        <w:rPr>
          <w:rFonts w:ascii="Arial" w:hAnsi="Arial" w:cs="Arial"/>
          <w:szCs w:val="20"/>
        </w:rPr>
        <w:t xml:space="preserve">Les options de corps à longerons doivent être compatibles avec les brides </w:t>
      </w:r>
      <w:r>
        <w:rPr>
          <w:rFonts w:ascii="Arial" w:hAnsi="Arial" w:cs="Arial"/>
          <w:b/>
          <w:bCs/>
          <w:szCs w:val="20"/>
        </w:rPr>
        <w:t xml:space="preserve">[ASME/ANSI Classe 150]</w:t>
      </w:r>
      <w:r>
        <w:rPr>
          <w:rFonts w:ascii="Arial" w:hAnsi="Arial" w:cs="Arial"/>
          <w:szCs w:val="20"/>
        </w:rPr>
        <w:t xml:space="preserve"> ou </w:t>
      </w:r>
      <w:r>
        <w:rPr>
          <w:rFonts w:ascii="Arial" w:hAnsi="Arial" w:cs="Arial"/>
          <w:b/>
          <w:bCs/>
          <w:szCs w:val="20"/>
        </w:rPr>
        <w:t xml:space="preserve">[ASME/ANSI Classe 300].</w:t>
      </w:r>
    </w:p>
    <w:p w14:paraId="5F1E2582" w14:textId="77777777" w:rsidR="00A2142E" w:rsidRPr="00E27EDC" w:rsidRDefault="00A2142E" w:rsidP="00A2142E">
      <w:pPr>
        <w:pStyle w:val="ListParagraph"/>
        <w:rPr>
          <w:rFonts w:cs="Arial"/>
          <w:szCs w:val="20"/>
        </w:rPr>
      </w:pPr>
    </w:p>
    <w:p w14:paraId="7E4A6D98" w14:textId="763F15A1" w:rsidR="005E3FD9" w:rsidRPr="00E27EDC" w:rsidRDefault="007B27D0" w:rsidP="001E49CC">
      <w:pPr>
        <w:pStyle w:val="ListParagraph"/>
        <w:numPr>
          <w:ilvl w:val="0"/>
          <w:numId w:val="46"/>
        </w:numPr>
        <w:rPr>
          <w:rFonts w:cs="Arial"/>
          <w:szCs w:val="20"/>
        </w:rPr>
      </w:pPr>
      <w:r>
        <w:rPr>
          <w:rFonts w:ascii="Arial" w:hAnsi="Arial" w:cs="Arial"/>
          <w:szCs w:val="20"/>
        </w:rPr>
        <w:t xml:space="preserve">La canalisation double cul-de-sac permet de placer le robinet à l'extrémité de la conduite sans utiliser de bride en aval dans l'une ou l'autre direction de l'écoulement, capable de supporter la pleine pression.</w:t>
      </w:r>
    </w:p>
    <w:p w14:paraId="7BA85B18" w14:textId="77777777" w:rsidR="00A2142E" w:rsidRPr="00E27EDC" w:rsidRDefault="00A2142E" w:rsidP="00A2142E">
      <w:pPr>
        <w:rPr>
          <w:rFonts w:cs="Arial"/>
          <w:szCs w:val="20"/>
        </w:rPr>
      </w:pPr>
    </w:p>
    <w:p w14:paraId="436A7551" w14:textId="77777777" w:rsidR="00A2142E" w:rsidRPr="00E27EDC" w:rsidRDefault="00A2142E" w:rsidP="00A2142E">
      <w:pPr>
        <w:rPr>
          <w:rFonts w:cs="Arial"/>
          <w:szCs w:val="20"/>
        </w:rPr>
      </w:pPr>
    </w:p>
    <w:p w14:paraId="794598AB" w14:textId="77777777" w:rsidR="00A2142E" w:rsidRPr="00E27EDC" w:rsidRDefault="00A2142E" w:rsidP="00A2142E">
      <w:pPr>
        <w:rPr>
          <w:rFonts w:cs="Arial"/>
          <w:szCs w:val="20"/>
        </w:rPr>
      </w:pPr>
    </w:p>
    <w:p w14:paraId="32005975" w14:textId="77777777" w:rsidR="00A2142E" w:rsidRPr="00E27EDC" w:rsidRDefault="00A2142E" w:rsidP="00A2142E">
      <w:pPr>
        <w:rPr>
          <w:rFonts w:cs="Arial"/>
          <w:szCs w:val="20"/>
        </w:rPr>
      </w:pPr>
    </w:p>
    <w:p w14:paraId="7DE1B880" w14:textId="77777777" w:rsidR="005E3FD9" w:rsidRPr="00E27EDC" w:rsidRDefault="005E3FD9" w:rsidP="005E3FD9">
      <w:pPr>
        <w:rPr>
          <w:rFonts w:cs="Arial"/>
          <w:szCs w:val="20"/>
        </w:rPr>
      </w:pPr>
    </w:p>
    <w:p w14:paraId="424A9804" w14:textId="77777777" w:rsidR="002715A0" w:rsidRPr="00E27EDC" w:rsidRDefault="002715A0" w:rsidP="002715A0">
      <w:pPr>
        <w:pStyle w:val="ListParagraph"/>
        <w:rPr>
          <w:rFonts w:cs="Arial"/>
          <w:szCs w:val="20"/>
        </w:rPr>
      </w:pPr>
    </w:p>
    <w:p w14:paraId="5E3256A3" w14:textId="0D53E279" w:rsidR="005A4367" w:rsidRPr="00E27EDC" w:rsidRDefault="005A4367" w:rsidP="0009280B">
      <w:pPr>
        <w:rPr>
          <w:rFonts w:cs="Arial"/>
          <w:strike/>
          <w:szCs w:val="20"/>
        </w:rPr>
      </w:pPr>
    </w:p>
    <w:p w14:paraId="394F9A08" w14:textId="77777777" w:rsidR="00791400" w:rsidRPr="00E27EDC" w:rsidRDefault="00791400" w:rsidP="00791400">
      <w:pPr>
        <w:rPr>
          <w:rFonts w:cs="Arial"/>
          <w:strike/>
          <w:szCs w:val="20"/>
        </w:rPr>
      </w:pPr>
    </w:p>
    <w:p w14:paraId="284DE88D" w14:textId="77777777" w:rsidR="00791400" w:rsidRPr="00E27EDC" w:rsidRDefault="00791400" w:rsidP="00791400">
      <w:pPr>
        <w:rPr>
          <w:rFonts w:cs="Arial"/>
          <w:strike/>
          <w:szCs w:val="20"/>
        </w:rPr>
      </w:pPr>
    </w:p>
    <w:p w14:paraId="01C2FCA6" w14:textId="77777777" w:rsidR="00791400" w:rsidRPr="00E27EDC" w:rsidRDefault="00791400" w:rsidP="00791400">
      <w:pPr>
        <w:rPr>
          <w:rFonts w:cs="Arial"/>
          <w:strike/>
          <w:szCs w:val="20"/>
        </w:rPr>
      </w:pPr>
    </w:p>
    <w:p w14:paraId="2530FD77" w14:textId="77777777" w:rsidR="00791400" w:rsidRPr="00E27EDC" w:rsidRDefault="00791400" w:rsidP="00791400">
      <w:pPr>
        <w:rPr>
          <w:rFonts w:cs="Arial"/>
          <w:strike/>
          <w:szCs w:val="20"/>
        </w:rPr>
      </w:pPr>
    </w:p>
    <w:p w14:paraId="543C2016" w14:textId="77777777" w:rsidR="00791400" w:rsidRPr="00E27EDC" w:rsidRDefault="00791400" w:rsidP="00791400">
      <w:pPr>
        <w:rPr>
          <w:rFonts w:cs="Arial"/>
          <w:strike/>
          <w:szCs w:val="20"/>
        </w:rPr>
      </w:pPr>
    </w:p>
    <w:p w14:paraId="6379CD62" w14:textId="77777777" w:rsidR="00791400" w:rsidRPr="00E27EDC" w:rsidRDefault="00791400" w:rsidP="00791400">
      <w:pPr>
        <w:rPr>
          <w:rFonts w:cs="Arial"/>
          <w:strike/>
          <w:szCs w:val="20"/>
        </w:rPr>
      </w:pPr>
    </w:p>
    <w:p w14:paraId="72C25A69" w14:textId="77777777" w:rsidR="00791400" w:rsidRPr="00E27EDC" w:rsidRDefault="00791400" w:rsidP="00791400">
      <w:pPr>
        <w:rPr>
          <w:rFonts w:cs="Arial"/>
          <w:strike/>
          <w:szCs w:val="20"/>
        </w:rPr>
      </w:pPr>
    </w:p>
    <w:p w14:paraId="144920C1" w14:textId="35C6EEE3" w:rsidR="00AF73A5" w:rsidRPr="00E27EDC" w:rsidRDefault="00935C77" w:rsidP="00AF73A5">
      <w:pPr>
        <w:rPr>
          <w:rFonts w:cs="Arial"/>
          <w:i/>
          <w:iCs/>
          <w:szCs w:val="20"/>
        </w:rPr>
      </w:pPr>
      <w:r>
        <w:rPr>
          <w:rFonts w:ascii="Arial" w:hAnsi="Arial" w:cs="Arial"/>
          <w:szCs w:val="20"/>
          <w:u w:val="single"/>
        </w:rPr>
        <w:t xml:space="preserve">Robinets à papillon à rainures (Belimo VIC)</w:t>
      </w:r>
    </w:p>
    <w:p w14:paraId="547A35EC" w14:textId="77777777" w:rsidR="00AF73A5" w:rsidRPr="00E27EDC" w:rsidRDefault="00AF73A5" w:rsidP="00AF73A5">
      <w:pPr>
        <w:rPr>
          <w:rFonts w:cs="Arial"/>
          <w:szCs w:val="20"/>
        </w:rPr>
      </w:pPr>
    </w:p>
    <w:p w14:paraId="6F738635" w14:textId="77777777" w:rsidR="00AF73A5" w:rsidRPr="00E27EDC" w:rsidRDefault="00AF73A5" w:rsidP="00935C77">
      <w:pPr>
        <w:pStyle w:val="ListParagraph"/>
        <w:numPr>
          <w:ilvl w:val="0"/>
          <w:numId w:val="48"/>
        </w:numPr>
        <w:rPr>
          <w:rFonts w:cs="Arial"/>
          <w:szCs w:val="20"/>
        </w:rPr>
      </w:pPr>
      <w:r>
        <w:rPr>
          <w:rFonts w:ascii="Arial" w:hAnsi="Arial" w:cs="Arial"/>
          <w:szCs w:val="20"/>
        </w:rPr>
        <w:t xml:space="preserve">La combinaison robinet de réglage-servomoteur doit être fournie et livrée par un seul fabricant.</w:t>
      </w:r>
    </w:p>
    <w:p w14:paraId="3DF0998A" w14:textId="77777777" w:rsidR="00AF73A5" w:rsidRPr="00E27EDC" w:rsidRDefault="00AF73A5" w:rsidP="00AF73A5">
      <w:pPr>
        <w:pStyle w:val="ListParagraph"/>
        <w:rPr>
          <w:rFonts w:cs="Arial"/>
          <w:szCs w:val="20"/>
        </w:rPr>
      </w:pPr>
    </w:p>
    <w:p w14:paraId="523F0764" w14:textId="77777777" w:rsidR="00AF73A5" w:rsidRPr="00E27EDC" w:rsidRDefault="00AF73A5" w:rsidP="00935C77">
      <w:pPr>
        <w:pStyle w:val="ListParagraph"/>
        <w:numPr>
          <w:ilvl w:val="0"/>
          <w:numId w:val="48"/>
        </w:numPr>
        <w:rPr>
          <w:rFonts w:cs="Arial"/>
          <w:szCs w:val="20"/>
        </w:rPr>
      </w:pPr>
      <w:r>
        <w:rPr>
          <w:rFonts w:ascii="Arial" w:hAnsi="Arial" w:cs="Arial"/>
          <w:szCs w:val="20"/>
        </w:rPr>
        <w:t xml:space="preserve">Fabrication, étiquetage ou distribution effectués par Belimo.</w:t>
      </w:r>
    </w:p>
    <w:p w14:paraId="570B7360" w14:textId="77777777" w:rsidR="00AF73A5" w:rsidRPr="00E27EDC" w:rsidRDefault="00AF73A5" w:rsidP="00AF73A5">
      <w:pPr>
        <w:pStyle w:val="ListParagraph"/>
        <w:rPr>
          <w:rFonts w:cs="Arial"/>
          <w:szCs w:val="20"/>
        </w:rPr>
      </w:pPr>
    </w:p>
    <w:p w14:paraId="6D5600DD" w14:textId="58BC6175" w:rsidR="00AF73A5" w:rsidRPr="00E27EDC" w:rsidRDefault="00AF73A5" w:rsidP="00B7284A">
      <w:pPr>
        <w:pStyle w:val="ListParagraph"/>
        <w:numPr>
          <w:ilvl w:val="0"/>
          <w:numId w:val="48"/>
        </w:numPr>
        <w:rPr>
          <w:rFonts w:cs="Arial"/>
          <w:szCs w:val="20"/>
        </w:rPr>
      </w:pPr>
      <w:r>
        <w:rPr>
          <w:rFonts w:ascii="Arial" w:hAnsi="Arial" w:cs="Arial"/>
          <w:szCs w:val="20"/>
        </w:rPr>
        <w:t xml:space="preserve">Le fabricant doit garantir tous les composants pour une période de 5 ans à partir de la date de production sauf mention contraire.</w:t>
      </w:r>
    </w:p>
    <w:p w14:paraId="176C1A12" w14:textId="77777777" w:rsidR="00AF73A5" w:rsidRPr="00E27EDC" w:rsidRDefault="00AF73A5" w:rsidP="00AF73A5">
      <w:pPr>
        <w:rPr>
          <w:rFonts w:cs="Arial"/>
          <w:szCs w:val="20"/>
        </w:rPr>
      </w:pPr>
    </w:p>
    <w:p w14:paraId="2930DAB7" w14:textId="77777777" w:rsidR="00AF73A5" w:rsidRPr="00E27EDC" w:rsidRDefault="00AF73A5" w:rsidP="00935C77">
      <w:pPr>
        <w:pStyle w:val="ListParagraph"/>
        <w:numPr>
          <w:ilvl w:val="0"/>
          <w:numId w:val="48"/>
        </w:numPr>
        <w:rPr>
          <w:rFonts w:cs="Arial"/>
          <w:szCs w:val="20"/>
        </w:rPr>
      </w:pPr>
      <w:r>
        <w:rPr>
          <w:rFonts w:ascii="Arial" w:hAnsi="Arial" w:cs="Arial"/>
          <w:szCs w:val="20"/>
        </w:rPr>
        <w:t xml:space="preserve">Les servomoteurs des robinets doivent être homologués cULus et être fabriqués conformément aux normes internationales de contrôle de la qualité ISO 9001.</w:t>
      </w:r>
      <w:r>
        <w:rPr>
          <w:rFonts w:ascii="Arial" w:hAnsi="Arial" w:cs="Arial"/>
          <w:szCs w:val="20"/>
        </w:rPr>
        <w:t xml:space="preserve"> </w:t>
      </w:r>
    </w:p>
    <w:p w14:paraId="52435E78" w14:textId="77777777" w:rsidR="00AF73A5" w:rsidRPr="00E27EDC" w:rsidRDefault="00AF73A5" w:rsidP="00AF73A5">
      <w:pPr>
        <w:rPr>
          <w:rFonts w:cs="Arial"/>
          <w:szCs w:val="20"/>
        </w:rPr>
      </w:pPr>
    </w:p>
    <w:p w14:paraId="7D8C0013" w14:textId="77777777" w:rsidR="00AF73A5" w:rsidRPr="00E27EDC" w:rsidRDefault="00AF73A5" w:rsidP="00935C77">
      <w:pPr>
        <w:pStyle w:val="ListParagraph"/>
        <w:numPr>
          <w:ilvl w:val="0"/>
          <w:numId w:val="48"/>
        </w:numPr>
        <w:rPr>
          <w:rFonts w:cs="Arial"/>
          <w:strike/>
          <w:szCs w:val="20"/>
        </w:rPr>
      </w:pPr>
      <w:r>
        <w:rPr>
          <w:rFonts w:ascii="Arial" w:hAnsi="Arial" w:cs="Arial"/>
          <w:szCs w:val="20"/>
        </w:rPr>
        <w:t xml:space="preserve">Là où c'est indiqué, prévoir un servomoteur à sûreté intégrée dans une position prédéterminée.</w:t>
      </w:r>
      <w:r>
        <w:rPr>
          <w:rFonts w:ascii="Arial" w:hAnsi="Arial" w:cs="Arial"/>
          <w:szCs w:val="20"/>
        </w:rPr>
        <w:t xml:space="preserve"> </w:t>
      </w:r>
    </w:p>
    <w:p w14:paraId="7EEBDAF9" w14:textId="77777777" w:rsidR="00AF73A5" w:rsidRPr="00E27EDC" w:rsidRDefault="00AF73A5" w:rsidP="00AF73A5">
      <w:pPr>
        <w:pStyle w:val="ListParagraph"/>
        <w:rPr>
          <w:rFonts w:cs="Arial"/>
          <w:szCs w:val="20"/>
        </w:rPr>
      </w:pPr>
    </w:p>
    <w:p w14:paraId="393C8F3F" w14:textId="77777777" w:rsidR="00AF73A5" w:rsidRPr="00E27EDC" w:rsidRDefault="00AF73A5" w:rsidP="00935C77">
      <w:pPr>
        <w:pStyle w:val="ListParagraph"/>
        <w:numPr>
          <w:ilvl w:val="0"/>
          <w:numId w:val="48"/>
        </w:numPr>
        <w:rPr>
          <w:rFonts w:cs="Arial"/>
          <w:szCs w:val="20"/>
        </w:rPr>
      </w:pPr>
      <w:r>
        <w:rPr>
          <w:rFonts w:ascii="Arial" w:hAnsi="Arial" w:cs="Arial"/>
          <w:szCs w:val="20"/>
        </w:rPr>
        <w:t xml:space="preserve">Les servomoteurs doivent être dotés d'un mécanisme de surpassement manuel en cas de panne d'alimentation.</w:t>
      </w:r>
      <w:r>
        <w:rPr>
          <w:rFonts w:ascii="Arial" w:hAnsi="Arial" w:cs="Arial"/>
          <w:szCs w:val="20"/>
        </w:rPr>
        <w:t xml:space="preserve">  </w:t>
      </w:r>
    </w:p>
    <w:p w14:paraId="2B78580A" w14:textId="77777777" w:rsidR="00B7284A" w:rsidRPr="00E27EDC" w:rsidRDefault="00B7284A" w:rsidP="00B7284A">
      <w:pPr>
        <w:pStyle w:val="ListParagraph"/>
        <w:rPr>
          <w:rFonts w:cs="Arial"/>
          <w:szCs w:val="20"/>
        </w:rPr>
      </w:pPr>
    </w:p>
    <w:p w14:paraId="1A1D4612" w14:textId="15DD85ED" w:rsidR="00AF73A5" w:rsidRPr="00E27EDC" w:rsidRDefault="00AF73A5" w:rsidP="00B7284A">
      <w:pPr>
        <w:pStyle w:val="ListParagraph"/>
        <w:numPr>
          <w:ilvl w:val="0"/>
          <w:numId w:val="48"/>
        </w:numPr>
        <w:rPr>
          <w:rFonts w:cs="Arial"/>
          <w:szCs w:val="20"/>
        </w:rPr>
      </w:pPr>
      <w:r>
        <w:rPr>
          <w:rFonts w:ascii="Arial" w:hAnsi="Arial" w:cs="Arial"/>
          <w:szCs w:val="20"/>
        </w:rPr>
        <w:t xml:space="preserve">Les servomoteurs doivent être dotés d'une protection interne contre les surcharges</w:t>
      </w:r>
    </w:p>
    <w:p w14:paraId="7015DCDB" w14:textId="77777777" w:rsidR="00AF73A5" w:rsidRPr="00E27EDC" w:rsidRDefault="00AF73A5" w:rsidP="00AF73A5">
      <w:pPr>
        <w:rPr>
          <w:rFonts w:cs="Arial"/>
          <w:szCs w:val="20"/>
        </w:rPr>
      </w:pPr>
    </w:p>
    <w:p w14:paraId="11C69FDE" w14:textId="77777777" w:rsidR="00AF73A5" w:rsidRPr="00E27EDC" w:rsidRDefault="00AF73A5" w:rsidP="00935C77">
      <w:pPr>
        <w:pStyle w:val="ListParagraph"/>
        <w:numPr>
          <w:ilvl w:val="0"/>
          <w:numId w:val="48"/>
        </w:numPr>
        <w:rPr>
          <w:rFonts w:cs="Arial"/>
          <w:szCs w:val="20"/>
        </w:rPr>
      </w:pPr>
      <w:r>
        <w:rPr>
          <w:rFonts w:ascii="Arial" w:hAnsi="Arial" w:cs="Arial"/>
          <w:szCs w:val="20"/>
        </w:rPr>
        <w:t xml:space="preserve">L'ensemble robinet de réglage et servomoteur doit pouvoir fermer le robinet (étanche à la bulle) à 150 % de la hauteur d'arrêt de la pompe du système pour l'eau ; les robinets de mélange et de répartition à trois voies doivent pouvoir fermer le robinet à 150 % de la pression différentielle du système.</w:t>
      </w:r>
      <w:r>
        <w:rPr>
          <w:rFonts w:ascii="Arial" w:hAnsi="Arial" w:cs="Arial"/>
          <w:szCs w:val="20"/>
        </w:rPr>
        <w:t xml:space="preserve">  </w:t>
      </w:r>
    </w:p>
    <w:p w14:paraId="0BEFC71E" w14:textId="77777777" w:rsidR="00AF73A5" w:rsidRPr="00E27EDC" w:rsidRDefault="00AF73A5" w:rsidP="00AF73A5">
      <w:pPr>
        <w:pStyle w:val="ListParagraph"/>
        <w:rPr>
          <w:rFonts w:cs="Arial"/>
          <w:szCs w:val="20"/>
        </w:rPr>
      </w:pPr>
    </w:p>
    <w:p w14:paraId="08B6779C" w14:textId="2A03BC2B" w:rsidR="00AF73A5" w:rsidRPr="00E27EDC" w:rsidRDefault="00AF73A5" w:rsidP="00935C77">
      <w:pPr>
        <w:pStyle w:val="ListParagraph"/>
        <w:numPr>
          <w:ilvl w:val="0"/>
          <w:numId w:val="48"/>
        </w:numPr>
        <w:rPr>
          <w:rFonts w:cs="Arial"/>
          <w:szCs w:val="20"/>
        </w:rPr>
      </w:pPr>
      <w:r>
        <w:rPr>
          <w:rFonts w:ascii="Arial" w:hAnsi="Arial" w:cs="Arial"/>
          <w:szCs w:val="20"/>
        </w:rPr>
        <w:t xml:space="preserve">Les corps des robinets de réglage doivent être en fonte ductile ASTM A536, grade 65-45-12, avec un revêtement en poudre noire.</w:t>
      </w:r>
      <w:r>
        <w:rPr>
          <w:rFonts w:ascii="Arial" w:hAnsi="Arial" w:cs="Arial"/>
          <w:szCs w:val="20"/>
        </w:rPr>
        <w:t xml:space="preserve"> </w:t>
      </w:r>
      <w:r>
        <w:rPr>
          <w:rFonts w:ascii="Arial" w:hAnsi="Arial" w:cs="Arial"/>
          <w:szCs w:val="20"/>
        </w:rPr>
        <w:t xml:space="preserve">Disque en fonte ductile revêtu de nickel chimique, axe de tige de manœuvre en acier inoxydable 416, siège en EPDM.</w:t>
      </w:r>
      <w:r>
        <w:rPr>
          <w:rFonts w:ascii="Arial" w:hAnsi="Arial" w:cs="Arial"/>
          <w:szCs w:val="20"/>
        </w:rPr>
        <w:t xml:space="preserve">  </w:t>
      </w:r>
      <w:r>
        <w:rPr>
          <w:rFonts w:ascii="Arial" w:hAnsi="Arial" w:cs="Arial"/>
          <w:szCs w:val="20"/>
        </w:rPr>
        <w:t xml:space="preserve">Les roulements doivent être en fibre de verre et en acier inoxydable 316 avec revêtement en TFE.</w:t>
      </w:r>
      <w:r>
        <w:rPr>
          <w:rFonts w:ascii="Arial" w:hAnsi="Arial" w:cs="Arial"/>
          <w:szCs w:val="20"/>
        </w:rPr>
        <w:t xml:space="preserve"> </w:t>
      </w:r>
    </w:p>
    <w:p w14:paraId="5B174781" w14:textId="77777777" w:rsidR="00AF73A5" w:rsidRPr="00E27EDC" w:rsidRDefault="00AF73A5" w:rsidP="00AF73A5">
      <w:pPr>
        <w:rPr>
          <w:rFonts w:cs="Arial"/>
          <w:szCs w:val="20"/>
        </w:rPr>
      </w:pPr>
    </w:p>
    <w:p w14:paraId="271F03AB" w14:textId="03DB57C3" w:rsidR="00AF73A5" w:rsidRPr="00E27EDC" w:rsidRDefault="00AF73A5" w:rsidP="00935C77">
      <w:pPr>
        <w:pStyle w:val="ListParagraph"/>
        <w:numPr>
          <w:ilvl w:val="0"/>
          <w:numId w:val="48"/>
        </w:numPr>
        <w:rPr>
          <w:rFonts w:cs="Arial"/>
          <w:szCs w:val="20"/>
        </w:rPr>
      </w:pPr>
      <w:r>
        <w:rPr>
          <w:rFonts w:ascii="Arial" w:hAnsi="Arial" w:cs="Arial"/>
          <w:szCs w:val="20"/>
        </w:rPr>
        <w:t xml:space="preserve">La température du fluide doit être comprise entre -30 °F et +120 °C (-22 °F et 250 °F) avec une solution de glycol à 60 % maximum.</w:t>
      </w:r>
      <w:r>
        <w:rPr>
          <w:rFonts w:ascii="Arial" w:hAnsi="Arial" w:cs="Arial"/>
          <w:szCs w:val="20"/>
        </w:rPr>
        <w:t xml:space="preserve"> </w:t>
      </w:r>
    </w:p>
    <w:p w14:paraId="6BDC8EDC" w14:textId="77777777" w:rsidR="00AF73A5" w:rsidRPr="00E27EDC" w:rsidRDefault="00AF73A5" w:rsidP="00AF73A5">
      <w:pPr>
        <w:pStyle w:val="ListParagraph"/>
        <w:rPr>
          <w:rFonts w:cs="Arial"/>
          <w:szCs w:val="20"/>
        </w:rPr>
      </w:pPr>
    </w:p>
    <w:p w14:paraId="42DE673C" w14:textId="594DA6A6" w:rsidR="00AF73A5" w:rsidRPr="00E27EDC" w:rsidRDefault="00AF73A5" w:rsidP="00FC4053">
      <w:pPr>
        <w:pStyle w:val="ListParagraph"/>
        <w:numPr>
          <w:ilvl w:val="0"/>
          <w:numId w:val="48"/>
        </w:numPr>
        <w:rPr>
          <w:rFonts w:cs="Arial"/>
          <w:szCs w:val="20"/>
        </w:rPr>
      </w:pPr>
      <w:r>
        <w:rPr>
          <w:rFonts w:ascii="Arial" w:hAnsi="Arial" w:cs="Arial"/>
          <w:szCs w:val="20"/>
        </w:rPr>
        <w:t xml:space="preserve">Les robinets à 2 voies doivent être modifiés par une caractéristique de débit égal pourcentage, les robinets à trois voies doivent être modifiés par une caractéristique linéaire.</w:t>
      </w:r>
      <w:r>
        <w:rPr>
          <w:rFonts w:ascii="Arial" w:hAnsi="Arial" w:cs="Arial"/>
          <w:szCs w:val="20"/>
        </w:rPr>
        <w:t xml:space="preserve">  </w:t>
      </w:r>
      <w:r>
        <w:rPr>
          <w:rFonts w:ascii="Arial" w:hAnsi="Arial" w:cs="Arial"/>
          <w:szCs w:val="20"/>
        </w:rPr>
        <w:t xml:space="preserve">Les deux et trois voies doivent être étanches à la bulle lorsque le disque est fermé.</w:t>
      </w:r>
      <w:r>
        <w:rPr>
          <w:rFonts w:ascii="Arial" w:hAnsi="Arial" w:cs="Arial"/>
          <w:szCs w:val="20"/>
        </w:rPr>
        <w:t xml:space="preserve">  </w:t>
      </w:r>
    </w:p>
    <w:p w14:paraId="1FB30911" w14:textId="77777777" w:rsidR="00B7284A" w:rsidRPr="00E27EDC" w:rsidRDefault="00B7284A" w:rsidP="00B7284A">
      <w:pPr>
        <w:rPr>
          <w:rFonts w:cs="Arial"/>
          <w:szCs w:val="20"/>
        </w:rPr>
      </w:pPr>
    </w:p>
    <w:p w14:paraId="692B3A77" w14:textId="7DBB6BB6" w:rsidR="00AF73A5" w:rsidRPr="00E27EDC" w:rsidRDefault="00AF73A5" w:rsidP="00935C77">
      <w:pPr>
        <w:pStyle w:val="ListParagraph"/>
        <w:numPr>
          <w:ilvl w:val="0"/>
          <w:numId w:val="48"/>
        </w:numPr>
        <w:rPr>
          <w:rFonts w:cs="Arial"/>
          <w:szCs w:val="20"/>
        </w:rPr>
      </w:pPr>
      <w:r>
        <w:rPr>
          <w:rFonts w:ascii="Arial" w:hAnsi="Arial" w:cs="Arial"/>
          <w:szCs w:val="20"/>
        </w:rPr>
        <w:t xml:space="preserve">La pression du corps doit être évaluée à 300 psi.</w:t>
      </w:r>
    </w:p>
    <w:p w14:paraId="3D27870F" w14:textId="77777777" w:rsidR="00791400" w:rsidRDefault="00791400" w:rsidP="00791400">
      <w:pPr>
        <w:rPr>
          <w:strike/>
        </w:rPr>
      </w:pPr>
    </w:p>
    <w:p w14:paraId="53FAF56E" w14:textId="77777777" w:rsidR="00791400" w:rsidRDefault="00791400" w:rsidP="00791400">
      <w:pPr>
        <w:rPr>
          <w:strike/>
        </w:rPr>
      </w:pPr>
    </w:p>
    <w:p w14:paraId="36B6D030" w14:textId="77777777" w:rsidR="00791400" w:rsidRDefault="00791400" w:rsidP="00791400">
      <w:pPr>
        <w:rPr>
          <w:strike/>
        </w:rPr>
      </w:pPr>
    </w:p>
    <w:bookmarkEnd w:id="0"/>
    <w:p w14:paraId="27C24634" w14:textId="77777777" w:rsidR="00791400" w:rsidRDefault="00791400" w:rsidP="00791400">
      <w:pPr>
        <w:rPr>
          <w:strike/>
        </w:rPr>
      </w:pPr>
    </w:p>
    <w:sectPr w:rsidR="00791400" w:rsidSect="00BE7170">
      <w:headerReference w:type="default" r:id="rId7"/>
      <w:pgSz w:w="12240" w:h="15840" w:code="1"/>
      <w:pgMar w:top="1728" w:right="907" w:bottom="2592" w:left="1267" w:header="36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54E1" w14:textId="77777777" w:rsidR="00E5676F" w:rsidRDefault="00E5676F">
      <w:r>
        <w:separator/>
      </w:r>
    </w:p>
  </w:endnote>
  <w:endnote w:type="continuationSeparator" w:id="0">
    <w:p w14:paraId="121A3AE1" w14:textId="77777777" w:rsidR="00E5676F" w:rsidRDefault="00E5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4606" w14:textId="77777777" w:rsidR="00E5676F" w:rsidRDefault="00E5676F">
      <w:r>
        <w:separator/>
      </w:r>
    </w:p>
  </w:footnote>
  <w:footnote w:type="continuationSeparator" w:id="0">
    <w:p w14:paraId="5BE0DDEB" w14:textId="77777777" w:rsidR="00E5676F" w:rsidRDefault="00E5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9A78" w14:textId="77777777" w:rsidR="00C5522C" w:rsidRPr="00C83657" w:rsidRDefault="00B451AC" w:rsidP="00C83657">
    <w:pPr>
      <w:pStyle w:val="Header"/>
      <w:tabs>
        <w:tab w:val="left" w:pos="7200"/>
      </w:tabs>
    </w:pPr>
    <w:r>
      <w:rPr>
        <w:noProof/>
      </w:rPr>
      <mc:AlternateContent>
        <mc:Choice Requires="wps">
          <w:drawing>
            <wp:anchor distT="0" distB="0" distL="114300" distR="114300" simplePos="0" relativeHeight="251657728" behindDoc="1" locked="0" layoutInCell="0" allowOverlap="1" wp14:anchorId="60F49C51" wp14:editId="231DC3B7">
              <wp:simplePos x="0" y="0"/>
              <wp:positionH relativeFrom="column">
                <wp:posOffset>5024755</wp:posOffset>
              </wp:positionH>
              <wp:positionV relativeFrom="paragraph">
                <wp:posOffset>428625</wp:posOffset>
              </wp:positionV>
              <wp:extent cx="1299845" cy="908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3FB8" id="Rectangle 2" o:spid="_x0000_s1026" style="position:absolute;margin-left:395.65pt;margin-top:33.75pt;width:102.3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" o:allowincell="f" stroked="f"/>
          </w:pict>
        </mc:Fallback>
      </mc:AlternateContent>
    </w:r>
    <w:r>
      <w:rPr>
        <w:noProof/>
      </w:rPr>
      <mc:AlternateContent>
        <mc:Choice Requires="wps">
          <w:drawing>
            <wp:anchor distT="0" distB="0" distL="114300" distR="114300" simplePos="0" relativeHeight="251656704" behindDoc="1" locked="0" layoutInCell="0" allowOverlap="1" wp14:anchorId="47EA19B9" wp14:editId="7AE9AAAA">
              <wp:simplePos x="0" y="0"/>
              <wp:positionH relativeFrom="column">
                <wp:posOffset>4743450</wp:posOffset>
              </wp:positionH>
              <wp:positionV relativeFrom="paragraph">
                <wp:posOffset>447675</wp:posOffset>
              </wp:positionV>
              <wp:extent cx="1338580" cy="908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99529" id="Rectangle 1" o:spid="_x0000_s1026" style="position:absolute;margin-left:373.5pt;margin-top:35.25pt;width:105.4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7A5gEAALQDAAAOAAAAZHJzL2Uyb0RvYy54bWysU8GO0zAQvSPxD5bvNEm3hW7UdLXqqghp&#10;YZEWPsBxnMTC8Zix27R8PWOn263ghsjB8njGz/PevKzvjoNhB4Veg614Mcs5U1ZCo21X8e/fdu9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" o:allowincell="f" stroked="f"/>
          </w:pict>
        </mc:Fallback>
      </mc:AlternateContent>
    </w:r>
    <w:r>
      <w:rPr>
        <w:noProof/>
      </w:rPr>
      <w:drawing>
        <wp:anchor distT="0" distB="0" distL="114300" distR="114300" simplePos="0" relativeHeight="251658752" behindDoc="0" locked="0" layoutInCell="1" allowOverlap="1" wp14:anchorId="71454181" wp14:editId="08EED48C">
          <wp:simplePos x="0" y="0"/>
          <wp:positionH relativeFrom="column">
            <wp:posOffset>5076190</wp:posOffset>
          </wp:positionH>
          <wp:positionV relativeFrom="paragraph">
            <wp:posOffset>128270</wp:posOffset>
          </wp:positionV>
          <wp:extent cx="1371600" cy="550545"/>
          <wp:effectExtent l="0" t="0" r="0" b="0"/>
          <wp:wrapNone/>
          <wp:docPr id="3" name="Picture 3" descr="NEWB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e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30903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lvlText w:val="%5."/>
      <w:lvlJc w:val="left"/>
      <w:pPr>
        <w:tabs>
          <w:tab w:val="num" w:pos="864"/>
        </w:tabs>
        <w:ind w:left="864" w:hanging="576"/>
      </w:pPr>
      <w:rPr>
        <w:b w:val="0"/>
        <w:color w:val="auto"/>
      </w:rPr>
    </w:lvl>
    <w:lvl w:ilvl="5">
      <w:start w:val="1"/>
      <w:numFmt w:val="decimal"/>
      <w:pStyle w:val="PR2"/>
      <w:lvlText w:val="%6."/>
      <w:lvlJc w:val="left"/>
      <w:pPr>
        <w:tabs>
          <w:tab w:val="num" w:pos="1440"/>
        </w:tabs>
        <w:ind w:left="1440" w:hanging="576"/>
      </w:pPr>
      <w:rPr>
        <w:b w:val="0"/>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b w:val="0"/>
      </w:rPr>
    </w:lvl>
    <w:lvl w:ilvl="8">
      <w:start w:val="1"/>
      <w:numFmt w:val="lowerLetter"/>
      <w:pStyle w:val="PR5"/>
      <w:lvlText w:val="%9)"/>
      <w:lvlJc w:val="left"/>
      <w:pPr>
        <w:tabs>
          <w:tab w:val="num" w:pos="3456"/>
        </w:tabs>
        <w:ind w:left="3456" w:hanging="576"/>
      </w:pPr>
    </w:lvl>
  </w:abstractNum>
  <w:abstractNum w:abstractNumId="1" w15:restartNumberingAfterBreak="0">
    <w:nsid w:val="00A61EBE"/>
    <w:multiLevelType w:val="hybridMultilevel"/>
    <w:tmpl w:val="60506476"/>
    <w:lvl w:ilvl="0" w:tplc="7414C1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5A4A45"/>
    <w:multiLevelType w:val="hybridMultilevel"/>
    <w:tmpl w:val="494C4848"/>
    <w:lvl w:ilvl="0" w:tplc="6EBA45B4">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521809"/>
    <w:multiLevelType w:val="hybridMultilevel"/>
    <w:tmpl w:val="54B8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3290"/>
    <w:multiLevelType w:val="hybridMultilevel"/>
    <w:tmpl w:val="EF8431FC"/>
    <w:lvl w:ilvl="0" w:tplc="B814783C">
      <w:start w:val="1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6BCA"/>
    <w:multiLevelType w:val="hybridMultilevel"/>
    <w:tmpl w:val="EF46DCCA"/>
    <w:lvl w:ilvl="0" w:tplc="BBC2B47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3543D"/>
    <w:multiLevelType w:val="hybridMultilevel"/>
    <w:tmpl w:val="6F4ACCEA"/>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C5E36"/>
    <w:multiLevelType w:val="hybridMultilevel"/>
    <w:tmpl w:val="2A2C5984"/>
    <w:lvl w:ilvl="0" w:tplc="993C1D0A">
      <w:start w:val="3"/>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351CE"/>
    <w:multiLevelType w:val="hybridMultilevel"/>
    <w:tmpl w:val="61125598"/>
    <w:lvl w:ilvl="0" w:tplc="FA7C1F2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E7AE7"/>
    <w:multiLevelType w:val="hybridMultilevel"/>
    <w:tmpl w:val="87787082"/>
    <w:lvl w:ilvl="0" w:tplc="88A49D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5C1C06"/>
    <w:multiLevelType w:val="hybridMultilevel"/>
    <w:tmpl w:val="93C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1862"/>
    <w:multiLevelType w:val="hybridMultilevel"/>
    <w:tmpl w:val="1EF056FE"/>
    <w:lvl w:ilvl="0" w:tplc="2BDAD76A">
      <w:start w:val="1"/>
      <w:numFmt w:val="bullet"/>
      <w:lvlText w:val=""/>
      <w:lvlJc w:val="left"/>
      <w:pPr>
        <w:tabs>
          <w:tab w:val="num" w:pos="3600"/>
        </w:tabs>
        <w:ind w:left="3600" w:hanging="72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2BDD0441"/>
    <w:multiLevelType w:val="hybridMultilevel"/>
    <w:tmpl w:val="147AD238"/>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F6145"/>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D3E38"/>
    <w:multiLevelType w:val="hybridMultilevel"/>
    <w:tmpl w:val="07688B9E"/>
    <w:lvl w:ilvl="0" w:tplc="8662EA8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D14A6"/>
    <w:multiLevelType w:val="hybridMultilevel"/>
    <w:tmpl w:val="C9E2A01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20344E"/>
    <w:multiLevelType w:val="hybridMultilevel"/>
    <w:tmpl w:val="B96ABD5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0E7EEF"/>
    <w:multiLevelType w:val="hybridMultilevel"/>
    <w:tmpl w:val="D44CE994"/>
    <w:lvl w:ilvl="0" w:tplc="A6FEFA74">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603389"/>
    <w:multiLevelType w:val="hybridMultilevel"/>
    <w:tmpl w:val="CBF0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D6BE3"/>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84079"/>
    <w:multiLevelType w:val="hybridMultilevel"/>
    <w:tmpl w:val="32788064"/>
    <w:lvl w:ilvl="0" w:tplc="D778ACC2">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12F49"/>
    <w:multiLevelType w:val="hybridMultilevel"/>
    <w:tmpl w:val="6A9C4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83B5B"/>
    <w:multiLevelType w:val="hybridMultilevel"/>
    <w:tmpl w:val="247E7CD0"/>
    <w:lvl w:ilvl="0" w:tplc="0210809C">
      <w:start w:val="5"/>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22F43"/>
    <w:multiLevelType w:val="hybridMultilevel"/>
    <w:tmpl w:val="D122844C"/>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D037CB"/>
    <w:multiLevelType w:val="hybridMultilevel"/>
    <w:tmpl w:val="8728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606DE"/>
    <w:multiLevelType w:val="hybridMultilevel"/>
    <w:tmpl w:val="1842E766"/>
    <w:lvl w:ilvl="0" w:tplc="4C4A37AC">
      <w:numFmt w:val="bullet"/>
      <w:lvlText w:val="-"/>
      <w:lvlJc w:val="left"/>
      <w:pPr>
        <w:tabs>
          <w:tab w:val="num" w:pos="1755"/>
        </w:tabs>
        <w:ind w:left="1755" w:hanging="360"/>
      </w:pPr>
      <w:rPr>
        <w:rFonts w:ascii="Times New Roman" w:eastAsia="Times New Roman" w:hAnsi="Times New Roman" w:cs="Times New Roman" w:hint="default"/>
      </w:rPr>
    </w:lvl>
    <w:lvl w:ilvl="1" w:tplc="04090003" w:tentative="1">
      <w:start w:val="1"/>
      <w:numFmt w:val="bullet"/>
      <w:lvlText w:val="o"/>
      <w:lvlJc w:val="left"/>
      <w:pPr>
        <w:tabs>
          <w:tab w:val="num" w:pos="2475"/>
        </w:tabs>
        <w:ind w:left="2475" w:hanging="360"/>
      </w:pPr>
      <w:rPr>
        <w:rFonts w:ascii="Courier New" w:hAnsi="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26" w15:restartNumberingAfterBreak="0">
    <w:nsid w:val="50B86E06"/>
    <w:multiLevelType w:val="hybridMultilevel"/>
    <w:tmpl w:val="EB86F698"/>
    <w:lvl w:ilvl="0" w:tplc="CD9EC0B0">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660AAA"/>
    <w:multiLevelType w:val="hybridMultilevel"/>
    <w:tmpl w:val="3DF65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F65D8"/>
    <w:multiLevelType w:val="hybridMultilevel"/>
    <w:tmpl w:val="0292F116"/>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0F4BB0"/>
    <w:multiLevelType w:val="hybridMultilevel"/>
    <w:tmpl w:val="5C18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94B91"/>
    <w:multiLevelType w:val="hybridMultilevel"/>
    <w:tmpl w:val="66F8D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B4686"/>
    <w:multiLevelType w:val="hybridMultilevel"/>
    <w:tmpl w:val="1C96E5F4"/>
    <w:lvl w:ilvl="0" w:tplc="362A77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95401C"/>
    <w:multiLevelType w:val="hybridMultilevel"/>
    <w:tmpl w:val="33268FC6"/>
    <w:lvl w:ilvl="0" w:tplc="F77CE754">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140916"/>
    <w:multiLevelType w:val="hybridMultilevel"/>
    <w:tmpl w:val="7AF0BE98"/>
    <w:lvl w:ilvl="0" w:tplc="ADA07870">
      <w:start w:val="12"/>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43EE8"/>
    <w:multiLevelType w:val="hybridMultilevel"/>
    <w:tmpl w:val="54B05B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9356B2"/>
    <w:multiLevelType w:val="hybridMultilevel"/>
    <w:tmpl w:val="787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E6403"/>
    <w:multiLevelType w:val="hybridMultilevel"/>
    <w:tmpl w:val="0A9E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02BCC"/>
    <w:multiLevelType w:val="hybridMultilevel"/>
    <w:tmpl w:val="A88CAD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5C18DB"/>
    <w:multiLevelType w:val="hybridMultilevel"/>
    <w:tmpl w:val="BF62BC0E"/>
    <w:lvl w:ilvl="0" w:tplc="74D0D3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F7445D"/>
    <w:multiLevelType w:val="hybridMultilevel"/>
    <w:tmpl w:val="A8E25184"/>
    <w:lvl w:ilvl="0" w:tplc="17580B36">
      <w:start w:val="7"/>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35B29"/>
    <w:multiLevelType w:val="hybridMultilevel"/>
    <w:tmpl w:val="54B05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51981"/>
    <w:multiLevelType w:val="hybridMultilevel"/>
    <w:tmpl w:val="5080B5E6"/>
    <w:lvl w:ilvl="0" w:tplc="71E00E6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770B4"/>
    <w:multiLevelType w:val="hybridMultilevel"/>
    <w:tmpl w:val="35B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930DF"/>
    <w:multiLevelType w:val="hybridMultilevel"/>
    <w:tmpl w:val="147AD238"/>
    <w:lvl w:ilvl="0" w:tplc="4EB299A8">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663824"/>
    <w:multiLevelType w:val="hybridMultilevel"/>
    <w:tmpl w:val="E4123C0A"/>
    <w:lvl w:ilvl="0" w:tplc="6890C5E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A750C"/>
    <w:multiLevelType w:val="multilevel"/>
    <w:tmpl w:val="33268FC6"/>
    <w:lvl w:ilvl="0">
      <w:start w:val="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C15DF7"/>
    <w:multiLevelType w:val="hybridMultilevel"/>
    <w:tmpl w:val="0CA0955A"/>
    <w:lvl w:ilvl="0" w:tplc="17A8E930">
      <w:start w:val="1"/>
      <w:numFmt w:val="upperLetter"/>
      <w:lvlText w:val="%1."/>
      <w:lvlJc w:val="left"/>
      <w:pPr>
        <w:ind w:left="720" w:hanging="360"/>
      </w:pPr>
      <w:rPr>
        <w:rFonts w:hint="default"/>
        <w:b w:val="0"/>
        <w:bCs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640508">
    <w:abstractNumId w:val="21"/>
  </w:num>
  <w:num w:numId="2" w16cid:durableId="309022281">
    <w:abstractNumId w:val="25"/>
  </w:num>
  <w:num w:numId="3" w16cid:durableId="899898701">
    <w:abstractNumId w:val="30"/>
  </w:num>
  <w:num w:numId="4" w16cid:durableId="2007050118">
    <w:abstractNumId w:val="14"/>
  </w:num>
  <w:num w:numId="5" w16cid:durableId="71853041">
    <w:abstractNumId w:val="32"/>
  </w:num>
  <w:num w:numId="6" w16cid:durableId="1175223370">
    <w:abstractNumId w:val="45"/>
  </w:num>
  <w:num w:numId="7" w16cid:durableId="164788650">
    <w:abstractNumId w:val="15"/>
  </w:num>
  <w:num w:numId="8" w16cid:durableId="1615284064">
    <w:abstractNumId w:val="16"/>
  </w:num>
  <w:num w:numId="9" w16cid:durableId="321861303">
    <w:abstractNumId w:val="1"/>
  </w:num>
  <w:num w:numId="10" w16cid:durableId="1770848551">
    <w:abstractNumId w:val="9"/>
  </w:num>
  <w:num w:numId="11" w16cid:durableId="224487514">
    <w:abstractNumId w:val="31"/>
  </w:num>
  <w:num w:numId="12" w16cid:durableId="1607078030">
    <w:abstractNumId w:val="11"/>
  </w:num>
  <w:num w:numId="13" w16cid:durableId="1510409541">
    <w:abstractNumId w:val="38"/>
  </w:num>
  <w:num w:numId="14" w16cid:durableId="1965767811">
    <w:abstractNumId w:val="20"/>
  </w:num>
  <w:num w:numId="15" w16cid:durableId="2127041482">
    <w:abstractNumId w:val="17"/>
  </w:num>
  <w:num w:numId="16" w16cid:durableId="1013654532">
    <w:abstractNumId w:val="10"/>
  </w:num>
  <w:num w:numId="17" w16cid:durableId="303628611">
    <w:abstractNumId w:val="18"/>
  </w:num>
  <w:num w:numId="18" w16cid:durableId="1682005983">
    <w:abstractNumId w:val="3"/>
  </w:num>
  <w:num w:numId="19" w16cid:durableId="1252591204">
    <w:abstractNumId w:val="19"/>
  </w:num>
  <w:num w:numId="20" w16cid:durableId="1520654361">
    <w:abstractNumId w:val="42"/>
  </w:num>
  <w:num w:numId="21" w16cid:durableId="1782256845">
    <w:abstractNumId w:val="13"/>
  </w:num>
  <w:num w:numId="22" w16cid:durableId="1733235286">
    <w:abstractNumId w:val="35"/>
  </w:num>
  <w:num w:numId="23" w16cid:durableId="2054305032">
    <w:abstractNumId w:val="36"/>
  </w:num>
  <w:num w:numId="24" w16cid:durableId="1100644231">
    <w:abstractNumId w:val="24"/>
  </w:num>
  <w:num w:numId="25" w16cid:durableId="599486869">
    <w:abstractNumId w:val="27"/>
  </w:num>
  <w:num w:numId="26" w16cid:durableId="1088114425">
    <w:abstractNumId w:val="29"/>
  </w:num>
  <w:num w:numId="27" w16cid:durableId="37290014">
    <w:abstractNumId w:val="40"/>
  </w:num>
  <w:num w:numId="28" w16cid:durableId="703363419">
    <w:abstractNumId w:val="26"/>
  </w:num>
  <w:num w:numId="29" w16cid:durableId="462894100">
    <w:abstractNumId w:val="43"/>
  </w:num>
  <w:num w:numId="30" w16cid:durableId="163057535">
    <w:abstractNumId w:val="8"/>
  </w:num>
  <w:num w:numId="31" w16cid:durableId="206334681">
    <w:abstractNumId w:val="34"/>
  </w:num>
  <w:num w:numId="32" w16cid:durableId="2045015640">
    <w:abstractNumId w:val="2"/>
  </w:num>
  <w:num w:numId="33" w16cid:durableId="1897861910">
    <w:abstractNumId w:val="5"/>
  </w:num>
  <w:num w:numId="34" w16cid:durableId="15716192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6602496">
    <w:abstractNumId w:val="37"/>
  </w:num>
  <w:num w:numId="36" w16cid:durableId="1950969039">
    <w:abstractNumId w:val="0"/>
  </w:num>
  <w:num w:numId="37" w16cid:durableId="886647519">
    <w:abstractNumId w:val="41"/>
  </w:num>
  <w:num w:numId="38" w16cid:durableId="1080055926">
    <w:abstractNumId w:val="44"/>
  </w:num>
  <w:num w:numId="39" w16cid:durableId="1335038077">
    <w:abstractNumId w:val="28"/>
  </w:num>
  <w:num w:numId="40" w16cid:durableId="1611477079">
    <w:abstractNumId w:val="22"/>
  </w:num>
  <w:num w:numId="41" w16cid:durableId="1137336669">
    <w:abstractNumId w:val="39"/>
  </w:num>
  <w:num w:numId="42" w16cid:durableId="1192719474">
    <w:abstractNumId w:val="7"/>
  </w:num>
  <w:num w:numId="43" w16cid:durableId="393427778">
    <w:abstractNumId w:val="4"/>
  </w:num>
  <w:num w:numId="44" w16cid:durableId="1680960368">
    <w:abstractNumId w:val="33"/>
  </w:num>
  <w:num w:numId="45" w16cid:durableId="1765153121">
    <w:abstractNumId w:val="12"/>
  </w:num>
  <w:num w:numId="46" w16cid:durableId="234436242">
    <w:abstractNumId w:val="46"/>
  </w:num>
  <w:num w:numId="47" w16cid:durableId="1989700633">
    <w:abstractNumId w:val="6"/>
  </w:num>
  <w:num w:numId="48" w16cid:durableId="1242643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13"/>
    <w:rsid w:val="000014D9"/>
    <w:rsid w:val="0000249A"/>
    <w:rsid w:val="00010CB9"/>
    <w:rsid w:val="00017B95"/>
    <w:rsid w:val="00020C85"/>
    <w:rsid w:val="0002174F"/>
    <w:rsid w:val="00032714"/>
    <w:rsid w:val="00035125"/>
    <w:rsid w:val="00043E1C"/>
    <w:rsid w:val="00053705"/>
    <w:rsid w:val="00053797"/>
    <w:rsid w:val="000541F4"/>
    <w:rsid w:val="0005757A"/>
    <w:rsid w:val="00057A0F"/>
    <w:rsid w:val="000825DE"/>
    <w:rsid w:val="00082A5D"/>
    <w:rsid w:val="00083CF6"/>
    <w:rsid w:val="0008414F"/>
    <w:rsid w:val="00086B45"/>
    <w:rsid w:val="0009280B"/>
    <w:rsid w:val="000960A8"/>
    <w:rsid w:val="000A041C"/>
    <w:rsid w:val="000A4956"/>
    <w:rsid w:val="000A4FF8"/>
    <w:rsid w:val="000A7363"/>
    <w:rsid w:val="000B568C"/>
    <w:rsid w:val="000C4D50"/>
    <w:rsid w:val="000C6CC3"/>
    <w:rsid w:val="000D0F7D"/>
    <w:rsid w:val="000D4401"/>
    <w:rsid w:val="000D5735"/>
    <w:rsid w:val="000D586F"/>
    <w:rsid w:val="000D7672"/>
    <w:rsid w:val="000E310F"/>
    <w:rsid w:val="000E421F"/>
    <w:rsid w:val="000F0213"/>
    <w:rsid w:val="000F5DEC"/>
    <w:rsid w:val="0012269E"/>
    <w:rsid w:val="00122B72"/>
    <w:rsid w:val="00126E77"/>
    <w:rsid w:val="00127588"/>
    <w:rsid w:val="0013397C"/>
    <w:rsid w:val="00147846"/>
    <w:rsid w:val="001555FB"/>
    <w:rsid w:val="00155B86"/>
    <w:rsid w:val="0016420D"/>
    <w:rsid w:val="00174B98"/>
    <w:rsid w:val="00176A65"/>
    <w:rsid w:val="00180625"/>
    <w:rsid w:val="001859AF"/>
    <w:rsid w:val="00193994"/>
    <w:rsid w:val="00193FA8"/>
    <w:rsid w:val="001A2C26"/>
    <w:rsid w:val="001A3CA6"/>
    <w:rsid w:val="001B2E8B"/>
    <w:rsid w:val="001B3A53"/>
    <w:rsid w:val="001B4089"/>
    <w:rsid w:val="001C2A84"/>
    <w:rsid w:val="001C5E8B"/>
    <w:rsid w:val="001D5ACA"/>
    <w:rsid w:val="001D5F28"/>
    <w:rsid w:val="001D7678"/>
    <w:rsid w:val="001F6F5D"/>
    <w:rsid w:val="00200165"/>
    <w:rsid w:val="00205611"/>
    <w:rsid w:val="00213D66"/>
    <w:rsid w:val="00215900"/>
    <w:rsid w:val="00225301"/>
    <w:rsid w:val="00226CAC"/>
    <w:rsid w:val="00232848"/>
    <w:rsid w:val="00233CAD"/>
    <w:rsid w:val="00237DCD"/>
    <w:rsid w:val="00242B45"/>
    <w:rsid w:val="0024604E"/>
    <w:rsid w:val="002506C2"/>
    <w:rsid w:val="00260F88"/>
    <w:rsid w:val="002715A0"/>
    <w:rsid w:val="00277FDE"/>
    <w:rsid w:val="00283DFB"/>
    <w:rsid w:val="0028622F"/>
    <w:rsid w:val="00286E1B"/>
    <w:rsid w:val="00290448"/>
    <w:rsid w:val="002931D5"/>
    <w:rsid w:val="002B2187"/>
    <w:rsid w:val="002B2A0A"/>
    <w:rsid w:val="002C375F"/>
    <w:rsid w:val="002C7D44"/>
    <w:rsid w:val="002D5CF7"/>
    <w:rsid w:val="002D6EEF"/>
    <w:rsid w:val="002E0897"/>
    <w:rsid w:val="002E340F"/>
    <w:rsid w:val="002F1B4D"/>
    <w:rsid w:val="002F26B5"/>
    <w:rsid w:val="0030209D"/>
    <w:rsid w:val="003318E4"/>
    <w:rsid w:val="00335ABD"/>
    <w:rsid w:val="00337262"/>
    <w:rsid w:val="00340702"/>
    <w:rsid w:val="00345617"/>
    <w:rsid w:val="0035230A"/>
    <w:rsid w:val="00367400"/>
    <w:rsid w:val="0037084B"/>
    <w:rsid w:val="003747BA"/>
    <w:rsid w:val="0038137E"/>
    <w:rsid w:val="003834FD"/>
    <w:rsid w:val="00395DB7"/>
    <w:rsid w:val="00396C66"/>
    <w:rsid w:val="003A09DD"/>
    <w:rsid w:val="003A15A8"/>
    <w:rsid w:val="003A64F3"/>
    <w:rsid w:val="003B0E64"/>
    <w:rsid w:val="003B1B52"/>
    <w:rsid w:val="003C704E"/>
    <w:rsid w:val="003C7081"/>
    <w:rsid w:val="003D33D9"/>
    <w:rsid w:val="003D61FE"/>
    <w:rsid w:val="003E2621"/>
    <w:rsid w:val="003E2C2F"/>
    <w:rsid w:val="003E3F6A"/>
    <w:rsid w:val="003E516D"/>
    <w:rsid w:val="003E789D"/>
    <w:rsid w:val="003F5560"/>
    <w:rsid w:val="00412478"/>
    <w:rsid w:val="00423614"/>
    <w:rsid w:val="00425DB0"/>
    <w:rsid w:val="004458F6"/>
    <w:rsid w:val="004464DE"/>
    <w:rsid w:val="00447481"/>
    <w:rsid w:val="004604B5"/>
    <w:rsid w:val="0046194D"/>
    <w:rsid w:val="00462F56"/>
    <w:rsid w:val="004647F3"/>
    <w:rsid w:val="00464DF7"/>
    <w:rsid w:val="00486571"/>
    <w:rsid w:val="004A011E"/>
    <w:rsid w:val="004A647E"/>
    <w:rsid w:val="004B05DF"/>
    <w:rsid w:val="004B2907"/>
    <w:rsid w:val="004B795D"/>
    <w:rsid w:val="004C79F7"/>
    <w:rsid w:val="004D2B84"/>
    <w:rsid w:val="004D3F1B"/>
    <w:rsid w:val="004D57AE"/>
    <w:rsid w:val="004D7908"/>
    <w:rsid w:val="004F60A6"/>
    <w:rsid w:val="004F6748"/>
    <w:rsid w:val="00500787"/>
    <w:rsid w:val="00501302"/>
    <w:rsid w:val="0050263E"/>
    <w:rsid w:val="00504B51"/>
    <w:rsid w:val="00510199"/>
    <w:rsid w:val="00514FD6"/>
    <w:rsid w:val="00515ED3"/>
    <w:rsid w:val="005226FA"/>
    <w:rsid w:val="00524BFB"/>
    <w:rsid w:val="005303BB"/>
    <w:rsid w:val="005312AA"/>
    <w:rsid w:val="00532F34"/>
    <w:rsid w:val="00537D42"/>
    <w:rsid w:val="00547C2D"/>
    <w:rsid w:val="0055060A"/>
    <w:rsid w:val="0055178E"/>
    <w:rsid w:val="00556409"/>
    <w:rsid w:val="005615BF"/>
    <w:rsid w:val="00563952"/>
    <w:rsid w:val="00566A2F"/>
    <w:rsid w:val="00571298"/>
    <w:rsid w:val="00577DA6"/>
    <w:rsid w:val="00581D73"/>
    <w:rsid w:val="00590301"/>
    <w:rsid w:val="00591F32"/>
    <w:rsid w:val="0059467B"/>
    <w:rsid w:val="005A1B76"/>
    <w:rsid w:val="005A4367"/>
    <w:rsid w:val="005A5F40"/>
    <w:rsid w:val="005A62A1"/>
    <w:rsid w:val="005A698D"/>
    <w:rsid w:val="005B7A02"/>
    <w:rsid w:val="005C3831"/>
    <w:rsid w:val="005D0730"/>
    <w:rsid w:val="005D41AC"/>
    <w:rsid w:val="005D4EA8"/>
    <w:rsid w:val="005E34D0"/>
    <w:rsid w:val="005E3FD9"/>
    <w:rsid w:val="005E5E11"/>
    <w:rsid w:val="005F133F"/>
    <w:rsid w:val="00600679"/>
    <w:rsid w:val="00601F9E"/>
    <w:rsid w:val="006126B0"/>
    <w:rsid w:val="00614189"/>
    <w:rsid w:val="00615F30"/>
    <w:rsid w:val="00622998"/>
    <w:rsid w:val="00622B86"/>
    <w:rsid w:val="00624D12"/>
    <w:rsid w:val="006303AD"/>
    <w:rsid w:val="006312E5"/>
    <w:rsid w:val="0063219A"/>
    <w:rsid w:val="00632215"/>
    <w:rsid w:val="00634C22"/>
    <w:rsid w:val="00635799"/>
    <w:rsid w:val="0063673D"/>
    <w:rsid w:val="0064046D"/>
    <w:rsid w:val="00642CF7"/>
    <w:rsid w:val="00655BA5"/>
    <w:rsid w:val="006572B7"/>
    <w:rsid w:val="00676124"/>
    <w:rsid w:val="00676554"/>
    <w:rsid w:val="0067698E"/>
    <w:rsid w:val="00676C6F"/>
    <w:rsid w:val="00681C2D"/>
    <w:rsid w:val="006824C4"/>
    <w:rsid w:val="006825A0"/>
    <w:rsid w:val="006856AB"/>
    <w:rsid w:val="006909FF"/>
    <w:rsid w:val="00690EB0"/>
    <w:rsid w:val="006A0292"/>
    <w:rsid w:val="006A56D0"/>
    <w:rsid w:val="006B6C8B"/>
    <w:rsid w:val="006B7817"/>
    <w:rsid w:val="006C182A"/>
    <w:rsid w:val="006C25C1"/>
    <w:rsid w:val="006C58A6"/>
    <w:rsid w:val="006C5BBC"/>
    <w:rsid w:val="006C79F3"/>
    <w:rsid w:val="006D3DC8"/>
    <w:rsid w:val="006E03E3"/>
    <w:rsid w:val="006E05C7"/>
    <w:rsid w:val="006E07D8"/>
    <w:rsid w:val="006E369D"/>
    <w:rsid w:val="006F5960"/>
    <w:rsid w:val="00703DF9"/>
    <w:rsid w:val="007056F8"/>
    <w:rsid w:val="00714F66"/>
    <w:rsid w:val="00716322"/>
    <w:rsid w:val="00732E89"/>
    <w:rsid w:val="007330AF"/>
    <w:rsid w:val="00736383"/>
    <w:rsid w:val="00745CC0"/>
    <w:rsid w:val="007474A8"/>
    <w:rsid w:val="00751EFC"/>
    <w:rsid w:val="00755BCA"/>
    <w:rsid w:val="00760339"/>
    <w:rsid w:val="00763771"/>
    <w:rsid w:val="00770581"/>
    <w:rsid w:val="0078597A"/>
    <w:rsid w:val="00785CAC"/>
    <w:rsid w:val="00791400"/>
    <w:rsid w:val="0079393C"/>
    <w:rsid w:val="007A3E9D"/>
    <w:rsid w:val="007B17AF"/>
    <w:rsid w:val="007B1D95"/>
    <w:rsid w:val="007B27D0"/>
    <w:rsid w:val="007B425A"/>
    <w:rsid w:val="007B4E99"/>
    <w:rsid w:val="007B6402"/>
    <w:rsid w:val="007B7AA9"/>
    <w:rsid w:val="007B7C85"/>
    <w:rsid w:val="007C2F17"/>
    <w:rsid w:val="007C33C2"/>
    <w:rsid w:val="007C577B"/>
    <w:rsid w:val="007D40F7"/>
    <w:rsid w:val="007D51A5"/>
    <w:rsid w:val="007D7883"/>
    <w:rsid w:val="007E4242"/>
    <w:rsid w:val="007F32E1"/>
    <w:rsid w:val="007F55AC"/>
    <w:rsid w:val="008010E6"/>
    <w:rsid w:val="008077D6"/>
    <w:rsid w:val="0081211B"/>
    <w:rsid w:val="00820DEE"/>
    <w:rsid w:val="00832D70"/>
    <w:rsid w:val="008354BB"/>
    <w:rsid w:val="00841F1C"/>
    <w:rsid w:val="00843930"/>
    <w:rsid w:val="008460A8"/>
    <w:rsid w:val="0085373A"/>
    <w:rsid w:val="008658A0"/>
    <w:rsid w:val="00874147"/>
    <w:rsid w:val="00880FA6"/>
    <w:rsid w:val="00884184"/>
    <w:rsid w:val="00884655"/>
    <w:rsid w:val="00890E41"/>
    <w:rsid w:val="00892B58"/>
    <w:rsid w:val="0089540C"/>
    <w:rsid w:val="0089699B"/>
    <w:rsid w:val="008971EE"/>
    <w:rsid w:val="008A3F0F"/>
    <w:rsid w:val="008A4888"/>
    <w:rsid w:val="008A49B7"/>
    <w:rsid w:val="008A6921"/>
    <w:rsid w:val="008B06E6"/>
    <w:rsid w:val="008B1900"/>
    <w:rsid w:val="008C0280"/>
    <w:rsid w:val="008C1269"/>
    <w:rsid w:val="008C241F"/>
    <w:rsid w:val="008D4A7E"/>
    <w:rsid w:val="008E1A4D"/>
    <w:rsid w:val="008F5054"/>
    <w:rsid w:val="00910D07"/>
    <w:rsid w:val="00913026"/>
    <w:rsid w:val="00920B2F"/>
    <w:rsid w:val="00934D76"/>
    <w:rsid w:val="00935754"/>
    <w:rsid w:val="00935C77"/>
    <w:rsid w:val="009360A5"/>
    <w:rsid w:val="00942EA5"/>
    <w:rsid w:val="009432B1"/>
    <w:rsid w:val="0095425C"/>
    <w:rsid w:val="00974B41"/>
    <w:rsid w:val="00974C6B"/>
    <w:rsid w:val="00975CAD"/>
    <w:rsid w:val="00976B02"/>
    <w:rsid w:val="00976E53"/>
    <w:rsid w:val="009802AA"/>
    <w:rsid w:val="00991458"/>
    <w:rsid w:val="009962F2"/>
    <w:rsid w:val="00996916"/>
    <w:rsid w:val="0099758A"/>
    <w:rsid w:val="009A01CA"/>
    <w:rsid w:val="009A1B07"/>
    <w:rsid w:val="009A447E"/>
    <w:rsid w:val="009B2786"/>
    <w:rsid w:val="009B2BCF"/>
    <w:rsid w:val="009D0605"/>
    <w:rsid w:val="009D0BA9"/>
    <w:rsid w:val="009D162B"/>
    <w:rsid w:val="009D3EE9"/>
    <w:rsid w:val="009D7A99"/>
    <w:rsid w:val="009D7E34"/>
    <w:rsid w:val="009E4582"/>
    <w:rsid w:val="00A01630"/>
    <w:rsid w:val="00A02E9F"/>
    <w:rsid w:val="00A141EF"/>
    <w:rsid w:val="00A14430"/>
    <w:rsid w:val="00A2142E"/>
    <w:rsid w:val="00A24663"/>
    <w:rsid w:val="00A26FAD"/>
    <w:rsid w:val="00A31418"/>
    <w:rsid w:val="00A34B44"/>
    <w:rsid w:val="00A37F3F"/>
    <w:rsid w:val="00A41F96"/>
    <w:rsid w:val="00A43FF3"/>
    <w:rsid w:val="00A447A2"/>
    <w:rsid w:val="00A45236"/>
    <w:rsid w:val="00A47A28"/>
    <w:rsid w:val="00A51A98"/>
    <w:rsid w:val="00A566F1"/>
    <w:rsid w:val="00A6055D"/>
    <w:rsid w:val="00A6627B"/>
    <w:rsid w:val="00A861E5"/>
    <w:rsid w:val="00A90491"/>
    <w:rsid w:val="00A91C11"/>
    <w:rsid w:val="00AB136F"/>
    <w:rsid w:val="00AB1967"/>
    <w:rsid w:val="00AC551D"/>
    <w:rsid w:val="00AC7727"/>
    <w:rsid w:val="00AE1087"/>
    <w:rsid w:val="00AF03BD"/>
    <w:rsid w:val="00AF3543"/>
    <w:rsid w:val="00AF4FC2"/>
    <w:rsid w:val="00AF73A5"/>
    <w:rsid w:val="00B049D0"/>
    <w:rsid w:val="00B06637"/>
    <w:rsid w:val="00B166A3"/>
    <w:rsid w:val="00B260D0"/>
    <w:rsid w:val="00B27BEA"/>
    <w:rsid w:val="00B451AC"/>
    <w:rsid w:val="00B47A4F"/>
    <w:rsid w:val="00B50E5A"/>
    <w:rsid w:val="00B5185F"/>
    <w:rsid w:val="00B5317E"/>
    <w:rsid w:val="00B60E1E"/>
    <w:rsid w:val="00B6389A"/>
    <w:rsid w:val="00B7284A"/>
    <w:rsid w:val="00B74B92"/>
    <w:rsid w:val="00B751F1"/>
    <w:rsid w:val="00B76FDF"/>
    <w:rsid w:val="00B80340"/>
    <w:rsid w:val="00B80A68"/>
    <w:rsid w:val="00B814FF"/>
    <w:rsid w:val="00B84E31"/>
    <w:rsid w:val="00B870F2"/>
    <w:rsid w:val="00B91A4C"/>
    <w:rsid w:val="00BA0B00"/>
    <w:rsid w:val="00BA65CD"/>
    <w:rsid w:val="00BB0E5A"/>
    <w:rsid w:val="00BB7632"/>
    <w:rsid w:val="00BC4F60"/>
    <w:rsid w:val="00BD0872"/>
    <w:rsid w:val="00BD0C0B"/>
    <w:rsid w:val="00BD1620"/>
    <w:rsid w:val="00BD7FA6"/>
    <w:rsid w:val="00BE59FD"/>
    <w:rsid w:val="00BE7170"/>
    <w:rsid w:val="00BF2427"/>
    <w:rsid w:val="00C0320D"/>
    <w:rsid w:val="00C04E32"/>
    <w:rsid w:val="00C159E1"/>
    <w:rsid w:val="00C30B96"/>
    <w:rsid w:val="00C3171C"/>
    <w:rsid w:val="00C508B9"/>
    <w:rsid w:val="00C51B6E"/>
    <w:rsid w:val="00C528A5"/>
    <w:rsid w:val="00C5522C"/>
    <w:rsid w:val="00C6519A"/>
    <w:rsid w:val="00C651AE"/>
    <w:rsid w:val="00C71B4E"/>
    <w:rsid w:val="00C73F07"/>
    <w:rsid w:val="00C767D9"/>
    <w:rsid w:val="00C83657"/>
    <w:rsid w:val="00C85AF1"/>
    <w:rsid w:val="00C863A6"/>
    <w:rsid w:val="00C92894"/>
    <w:rsid w:val="00C9457C"/>
    <w:rsid w:val="00C95FAF"/>
    <w:rsid w:val="00C96C43"/>
    <w:rsid w:val="00CA0571"/>
    <w:rsid w:val="00CA2281"/>
    <w:rsid w:val="00CA3671"/>
    <w:rsid w:val="00CA69CE"/>
    <w:rsid w:val="00CB08C2"/>
    <w:rsid w:val="00CB542A"/>
    <w:rsid w:val="00D015C5"/>
    <w:rsid w:val="00D02345"/>
    <w:rsid w:val="00D12730"/>
    <w:rsid w:val="00D15E3E"/>
    <w:rsid w:val="00D16333"/>
    <w:rsid w:val="00D16851"/>
    <w:rsid w:val="00D17B0D"/>
    <w:rsid w:val="00D17FCB"/>
    <w:rsid w:val="00D20C62"/>
    <w:rsid w:val="00D21C10"/>
    <w:rsid w:val="00D2547B"/>
    <w:rsid w:val="00D33DE1"/>
    <w:rsid w:val="00D4047C"/>
    <w:rsid w:val="00D41B0B"/>
    <w:rsid w:val="00D60563"/>
    <w:rsid w:val="00D63C96"/>
    <w:rsid w:val="00D71FD8"/>
    <w:rsid w:val="00D73635"/>
    <w:rsid w:val="00D75609"/>
    <w:rsid w:val="00D81382"/>
    <w:rsid w:val="00D859D3"/>
    <w:rsid w:val="00D9077E"/>
    <w:rsid w:val="00D91C1B"/>
    <w:rsid w:val="00D92B40"/>
    <w:rsid w:val="00D966DF"/>
    <w:rsid w:val="00D96AA0"/>
    <w:rsid w:val="00DA05DA"/>
    <w:rsid w:val="00DA1BBF"/>
    <w:rsid w:val="00DB5CA2"/>
    <w:rsid w:val="00DC1748"/>
    <w:rsid w:val="00DC2633"/>
    <w:rsid w:val="00DC3447"/>
    <w:rsid w:val="00DC6273"/>
    <w:rsid w:val="00DD3B29"/>
    <w:rsid w:val="00DD556C"/>
    <w:rsid w:val="00DE4036"/>
    <w:rsid w:val="00DE6F9E"/>
    <w:rsid w:val="00DE7418"/>
    <w:rsid w:val="00DF4736"/>
    <w:rsid w:val="00DF7B8B"/>
    <w:rsid w:val="00DF7C66"/>
    <w:rsid w:val="00E02F86"/>
    <w:rsid w:val="00E06848"/>
    <w:rsid w:val="00E07105"/>
    <w:rsid w:val="00E22E0F"/>
    <w:rsid w:val="00E2313C"/>
    <w:rsid w:val="00E27EDC"/>
    <w:rsid w:val="00E308F3"/>
    <w:rsid w:val="00E30E5A"/>
    <w:rsid w:val="00E33FCD"/>
    <w:rsid w:val="00E352ED"/>
    <w:rsid w:val="00E35D9D"/>
    <w:rsid w:val="00E4551F"/>
    <w:rsid w:val="00E53286"/>
    <w:rsid w:val="00E5676F"/>
    <w:rsid w:val="00E72290"/>
    <w:rsid w:val="00E77018"/>
    <w:rsid w:val="00E85882"/>
    <w:rsid w:val="00E952A5"/>
    <w:rsid w:val="00E97F77"/>
    <w:rsid w:val="00EA625A"/>
    <w:rsid w:val="00EA6A8B"/>
    <w:rsid w:val="00EB2362"/>
    <w:rsid w:val="00EC0FBA"/>
    <w:rsid w:val="00EC53A5"/>
    <w:rsid w:val="00ED16FF"/>
    <w:rsid w:val="00ED1A53"/>
    <w:rsid w:val="00EE0B96"/>
    <w:rsid w:val="00EE4573"/>
    <w:rsid w:val="00EE4F64"/>
    <w:rsid w:val="00EF266C"/>
    <w:rsid w:val="00EF2A0E"/>
    <w:rsid w:val="00EF6F2C"/>
    <w:rsid w:val="00F010D5"/>
    <w:rsid w:val="00F0226A"/>
    <w:rsid w:val="00F10D86"/>
    <w:rsid w:val="00F10ECB"/>
    <w:rsid w:val="00F10FAB"/>
    <w:rsid w:val="00F15FE7"/>
    <w:rsid w:val="00F2649E"/>
    <w:rsid w:val="00F305DB"/>
    <w:rsid w:val="00F46964"/>
    <w:rsid w:val="00F50E0A"/>
    <w:rsid w:val="00F52699"/>
    <w:rsid w:val="00F574E9"/>
    <w:rsid w:val="00F65976"/>
    <w:rsid w:val="00F715AF"/>
    <w:rsid w:val="00F776D9"/>
    <w:rsid w:val="00F81AA3"/>
    <w:rsid w:val="00F905AF"/>
    <w:rsid w:val="00FA537D"/>
    <w:rsid w:val="00FB69BA"/>
    <w:rsid w:val="00FC687F"/>
    <w:rsid w:val="00FC7D75"/>
    <w:rsid w:val="00FD186E"/>
    <w:rsid w:val="00FD3645"/>
    <w:rsid w:val="00FD3832"/>
    <w:rsid w:val="00FE1DCC"/>
    <w:rsid w:val="00FE505E"/>
    <w:rsid w:val="00FE5775"/>
    <w:rsid w:val="00FF51A2"/>
    <w:rsid w:val="00FF62C1"/>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A102B"/>
  <w15:chartTrackingRefBased/>
  <w15:docId w15:val="{C71C31EC-9EE4-4D8C-8CCB-30E1DCC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rPr>
      <w:rFonts w:ascii="Times New Roma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rPr>
      <w:rFonts w:ascii="Times New Roman" w:hAnsi="Times New Roman"/>
    </w:r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6">
    <w:name w:val="TxBr_p6"/>
    <w:basedOn w:val="Normal"/>
    <w:pPr>
      <w:widowControl w:val="0"/>
      <w:tabs>
        <w:tab w:val="left" w:pos="884"/>
      </w:tabs>
      <w:autoSpaceDE w:val="0"/>
      <w:autoSpaceDN w:val="0"/>
      <w:adjustRightInd w:val="0"/>
      <w:spacing w:line="283" w:lineRule="atLeast"/>
      <w:ind w:left="499" w:hanging="884"/>
      <w:jc w:val="both"/>
    </w:pPr>
    <w:rPr>
      <w:rFonts w:ascii="Times New Roman" w:hAnsi="Times New Roman"/>
    </w:rPr>
  </w:style>
  <w:style w:type="paragraph" w:customStyle="1" w:styleId="TxBrp8">
    <w:name w:val="TxBr_p8"/>
    <w:basedOn w:val="Normal"/>
    <w:pPr>
      <w:widowControl w:val="0"/>
      <w:tabs>
        <w:tab w:val="left" w:pos="5040"/>
      </w:tabs>
      <w:autoSpaceDE w:val="0"/>
      <w:autoSpaceDN w:val="0"/>
      <w:adjustRightInd w:val="0"/>
      <w:spacing w:line="240" w:lineRule="atLeast"/>
      <w:ind w:left="3657"/>
    </w:pPr>
    <w:rPr>
      <w:rFonts w:ascii="Times New Roman" w:hAnsi="Times New Roman"/>
    </w:rPr>
  </w:style>
  <w:style w:type="paragraph" w:customStyle="1" w:styleId="TxBrp9">
    <w:name w:val="TxBr_p9"/>
    <w:basedOn w:val="Normal"/>
    <w:pPr>
      <w:widowControl w:val="0"/>
      <w:autoSpaceDE w:val="0"/>
      <w:autoSpaceDN w:val="0"/>
      <w:adjustRightInd w:val="0"/>
      <w:spacing w:line="240" w:lineRule="atLeast"/>
      <w:ind w:left="3657"/>
    </w:pPr>
    <w:rPr>
      <w:rFonts w:ascii="Times New Roman" w:hAnsi="Times New Roman"/>
    </w:rPr>
  </w:style>
  <w:style w:type="paragraph" w:customStyle="1" w:styleId="TxBrp10">
    <w:name w:val="TxBr_p10"/>
    <w:basedOn w:val="Normal"/>
    <w:pPr>
      <w:widowControl w:val="0"/>
      <w:tabs>
        <w:tab w:val="left" w:pos="5924"/>
      </w:tabs>
      <w:autoSpaceDE w:val="0"/>
      <w:autoSpaceDN w:val="0"/>
      <w:adjustRightInd w:val="0"/>
      <w:spacing w:line="283" w:lineRule="atLeast"/>
      <w:ind w:left="5924" w:hanging="884"/>
    </w:pPr>
    <w:rPr>
      <w:rFonts w:ascii="Times New Roman" w:hAnsi="Times New Roman"/>
    </w:rPr>
  </w:style>
  <w:style w:type="paragraph" w:customStyle="1" w:styleId="TxBrp11">
    <w:name w:val="TxBr_p11"/>
    <w:basedOn w:val="Normal"/>
    <w:pPr>
      <w:widowControl w:val="0"/>
      <w:tabs>
        <w:tab w:val="left" w:pos="2177"/>
      </w:tabs>
      <w:autoSpaceDE w:val="0"/>
      <w:autoSpaceDN w:val="0"/>
      <w:adjustRightInd w:val="0"/>
      <w:spacing w:line="240" w:lineRule="atLeast"/>
      <w:ind w:left="794"/>
    </w:pPr>
    <w:rPr>
      <w:rFonts w:ascii="Times New Roman" w:hAnsi="Times New Roman"/>
    </w:rPr>
  </w:style>
  <w:style w:type="paragraph" w:customStyle="1" w:styleId="TxBrp12">
    <w:name w:val="TxBr_p12"/>
    <w:basedOn w:val="Normal"/>
    <w:pPr>
      <w:widowControl w:val="0"/>
      <w:autoSpaceDE w:val="0"/>
      <w:autoSpaceDN w:val="0"/>
      <w:adjustRightInd w:val="0"/>
      <w:spacing w:line="240" w:lineRule="atLeast"/>
      <w:ind w:left="794"/>
    </w:pPr>
    <w:rPr>
      <w:rFonts w:ascii="Times New Roman" w:hAnsi="Times New Roman"/>
    </w:rPr>
  </w:style>
  <w:style w:type="paragraph" w:customStyle="1" w:styleId="TxBrp13">
    <w:name w:val="TxBr_p13"/>
    <w:basedOn w:val="Normal"/>
    <w:pPr>
      <w:widowControl w:val="0"/>
      <w:tabs>
        <w:tab w:val="left" w:pos="3050"/>
      </w:tabs>
      <w:autoSpaceDE w:val="0"/>
      <w:autoSpaceDN w:val="0"/>
      <w:adjustRightInd w:val="0"/>
      <w:spacing w:line="240" w:lineRule="atLeast"/>
      <w:ind w:left="3050" w:hanging="873"/>
    </w:pPr>
    <w:rPr>
      <w:rFonts w:ascii="Times New Roman" w:hAnsi="Times New Roman"/>
    </w:rPr>
  </w:style>
  <w:style w:type="paragraph" w:customStyle="1" w:styleId="TxBrp14">
    <w:name w:val="TxBr_p14"/>
    <w:basedOn w:val="Normal"/>
    <w:pPr>
      <w:widowControl w:val="0"/>
      <w:tabs>
        <w:tab w:val="left" w:pos="204"/>
      </w:tabs>
      <w:autoSpaceDE w:val="0"/>
      <w:autoSpaceDN w:val="0"/>
      <w:adjustRightInd w:val="0"/>
      <w:spacing w:line="240" w:lineRule="atLeast"/>
    </w:pPr>
    <w:rPr>
      <w:rFonts w:ascii="Times New Roman" w:hAnsi="Times New Roman"/>
    </w:rPr>
  </w:style>
  <w:style w:type="paragraph" w:styleId="Title">
    <w:name w:val="Title"/>
    <w:basedOn w:val="Normal"/>
    <w:qFormat/>
    <w:pPr>
      <w:jc w:val="center"/>
    </w:pPr>
    <w:rPr>
      <w:u w:val="single"/>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styleId="BodyText">
    <w:name w:val="Body Text"/>
    <w:basedOn w:val="Normal"/>
    <w:pPr>
      <w:jc w:val="right"/>
    </w:pPr>
    <w:rPr>
      <w:sz w:val="16"/>
    </w:rPr>
  </w:style>
  <w:style w:type="paragraph" w:styleId="BodyText2">
    <w:name w:val="Body Text 2"/>
    <w:basedOn w:val="Normal"/>
    <w:pPr>
      <w:jc w:val="both"/>
    </w:pPr>
    <w:rPr>
      <w:sz w:val="24"/>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462F56"/>
    <w:pPr>
      <w:ind w:left="720"/>
      <w:contextualSpacing/>
    </w:pPr>
    <w:rPr>
      <w:rFonts w:ascii="Arial" w:hAnsi="Arial"/>
    </w:rPr>
  </w:style>
  <w:style w:type="paragraph" w:styleId="Revision">
    <w:name w:val="Revision"/>
    <w:hidden/>
    <w:uiPriority w:val="99"/>
    <w:semiHidden/>
    <w:rsid w:val="001F6F5D"/>
    <w:rPr>
      <w:rFonts w:ascii="Arial" w:hAnsi="Arial"/>
      <w:szCs w:val="24"/>
    </w:rPr>
  </w:style>
  <w:style w:type="character" w:styleId="CommentReference">
    <w:name w:val="annotation reference"/>
    <w:basedOn w:val="DefaultParagraphFont"/>
    <w:rsid w:val="00C30B96"/>
    <w:rPr>
      <w:sz w:val="16"/>
      <w:szCs w:val="16"/>
    </w:rPr>
  </w:style>
  <w:style w:type="paragraph" w:styleId="CommentText">
    <w:name w:val="annotation text"/>
    <w:basedOn w:val="Normal"/>
    <w:link w:val="CommentTextChar"/>
    <w:rsid w:val="00C30B96"/>
    <w:rPr>
      <w:szCs w:val="20"/>
    </w:rPr>
  </w:style>
  <w:style w:type="character" w:customStyle="1" w:styleId="CommentTextChar">
    <w:name w:val="Comment Text Char"/>
    <w:basedOn w:val="DefaultParagraphFont"/>
    <w:link w:val="CommentText"/>
    <w:rsid w:val="00C30B96"/>
    <w:rPr>
      <w:rFonts w:ascii="Arial" w:hAnsi="Arial"/>
    </w:rPr>
  </w:style>
  <w:style w:type="paragraph" w:styleId="CommentSubject">
    <w:name w:val="annotation subject"/>
    <w:basedOn w:val="CommentText"/>
    <w:next w:val="CommentText"/>
    <w:link w:val="CommentSubjectChar"/>
    <w:semiHidden/>
    <w:unhideWhenUsed/>
    <w:rsid w:val="00C30B96"/>
    <w:rPr>
      <w:b/>
      <w:bCs/>
    </w:rPr>
  </w:style>
  <w:style w:type="character" w:customStyle="1" w:styleId="CommentSubjectChar">
    <w:name w:val="Comment Subject Char"/>
    <w:basedOn w:val="CommentTextChar"/>
    <w:link w:val="CommentSubject"/>
    <w:semiHidden/>
    <w:rsid w:val="00C30B96"/>
    <w:rPr>
      <w:rFonts w:ascii="Arial" w:hAnsi="Arial"/>
      <w:b/>
      <w:bCs/>
    </w:rPr>
  </w:style>
  <w:style w:type="paragraph" w:customStyle="1" w:styleId="ART">
    <w:name w:val="ART"/>
    <w:basedOn w:val="Normal"/>
    <w:next w:val="PR1"/>
    <w:rsid w:val="0005757A"/>
    <w:pPr>
      <w:keepNext/>
      <w:numPr>
        <w:ilvl w:val="3"/>
        <w:numId w:val="34"/>
      </w:numPr>
      <w:suppressAutoHyphens/>
      <w:spacing w:before="480"/>
      <w:jc w:val="both"/>
      <w:outlineLvl w:val="1"/>
    </w:pPr>
    <w:rPr>
      <w:rFonts w:ascii="Times New Roman" w:hAnsi="Times New Roman"/>
      <w:sz w:val="22"/>
      <w:szCs w:val="20"/>
    </w:rPr>
  </w:style>
  <w:style w:type="paragraph" w:customStyle="1" w:styleId="PRT">
    <w:name w:val="PRT"/>
    <w:basedOn w:val="Normal"/>
    <w:next w:val="ART"/>
    <w:rsid w:val="0005757A"/>
    <w:pPr>
      <w:keepNext/>
      <w:numPr>
        <w:numId w:val="34"/>
      </w:numPr>
      <w:suppressAutoHyphens/>
      <w:spacing w:before="480"/>
      <w:jc w:val="both"/>
      <w:outlineLvl w:val="0"/>
    </w:pPr>
    <w:rPr>
      <w:rFonts w:ascii="Times New Roman" w:hAnsi="Times New Roman"/>
      <w:sz w:val="22"/>
      <w:szCs w:val="20"/>
    </w:rPr>
  </w:style>
  <w:style w:type="paragraph" w:customStyle="1" w:styleId="PR1">
    <w:name w:val="PR1"/>
    <w:basedOn w:val="Normal"/>
    <w:rsid w:val="0005757A"/>
    <w:pPr>
      <w:suppressAutoHyphens/>
      <w:spacing w:before="240"/>
      <w:jc w:val="both"/>
      <w:outlineLvl w:val="2"/>
    </w:pPr>
    <w:rPr>
      <w:rFonts w:ascii="Times New Roman" w:hAnsi="Times New Roman"/>
      <w:sz w:val="22"/>
      <w:szCs w:val="20"/>
    </w:rPr>
  </w:style>
  <w:style w:type="paragraph" w:customStyle="1" w:styleId="SUT">
    <w:name w:val="SUT"/>
    <w:basedOn w:val="Normal"/>
    <w:next w:val="PR1"/>
    <w:rsid w:val="0005757A"/>
    <w:pPr>
      <w:numPr>
        <w:ilvl w:val="1"/>
        <w:numId w:val="3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05757A"/>
    <w:pPr>
      <w:numPr>
        <w:ilvl w:val="2"/>
        <w:numId w:val="34"/>
      </w:numPr>
      <w:suppressAutoHyphens/>
      <w:spacing w:before="240"/>
      <w:jc w:val="both"/>
      <w:outlineLvl w:val="0"/>
    </w:pPr>
    <w:rPr>
      <w:rFonts w:ascii="Times New Roman" w:hAnsi="Times New Roman"/>
      <w:sz w:val="22"/>
      <w:szCs w:val="20"/>
    </w:rPr>
  </w:style>
  <w:style w:type="paragraph" w:customStyle="1" w:styleId="PR2">
    <w:name w:val="PR2"/>
    <w:basedOn w:val="Normal"/>
    <w:rsid w:val="0005757A"/>
    <w:pPr>
      <w:numPr>
        <w:ilvl w:val="5"/>
        <w:numId w:val="34"/>
      </w:numPr>
      <w:suppressAutoHyphens/>
      <w:jc w:val="both"/>
      <w:outlineLvl w:val="3"/>
    </w:pPr>
    <w:rPr>
      <w:rFonts w:ascii="Times New Roman" w:hAnsi="Times New Roman"/>
      <w:sz w:val="22"/>
      <w:szCs w:val="20"/>
    </w:rPr>
  </w:style>
  <w:style w:type="paragraph" w:customStyle="1" w:styleId="PR3">
    <w:name w:val="PR3"/>
    <w:basedOn w:val="Normal"/>
    <w:rsid w:val="0005757A"/>
    <w:pPr>
      <w:numPr>
        <w:ilvl w:val="6"/>
        <w:numId w:val="34"/>
      </w:numPr>
      <w:suppressAutoHyphens/>
      <w:jc w:val="both"/>
      <w:outlineLvl w:val="4"/>
    </w:pPr>
    <w:rPr>
      <w:rFonts w:ascii="Times New Roman" w:hAnsi="Times New Roman"/>
      <w:sz w:val="22"/>
      <w:szCs w:val="20"/>
    </w:rPr>
  </w:style>
  <w:style w:type="paragraph" w:customStyle="1" w:styleId="PR4">
    <w:name w:val="PR4"/>
    <w:basedOn w:val="Normal"/>
    <w:rsid w:val="0005757A"/>
    <w:pPr>
      <w:numPr>
        <w:ilvl w:val="7"/>
        <w:numId w:val="34"/>
      </w:numPr>
      <w:suppressAutoHyphens/>
      <w:jc w:val="both"/>
      <w:outlineLvl w:val="5"/>
    </w:pPr>
    <w:rPr>
      <w:rFonts w:ascii="Times New Roman" w:hAnsi="Times New Roman"/>
      <w:sz w:val="22"/>
      <w:szCs w:val="20"/>
    </w:rPr>
  </w:style>
  <w:style w:type="paragraph" w:customStyle="1" w:styleId="PR5">
    <w:name w:val="PR5"/>
    <w:basedOn w:val="Normal"/>
    <w:rsid w:val="0005757A"/>
    <w:pPr>
      <w:numPr>
        <w:ilvl w:val="8"/>
        <w:numId w:val="34"/>
      </w:numPr>
      <w:suppressAutoHyphens/>
      <w:jc w:val="both"/>
      <w:outlineLvl w:val="6"/>
    </w:pPr>
    <w:rPr>
      <w:rFonts w:ascii="Times New Roman" w:hAnsi="Times New Roman"/>
      <w:sz w:val="22"/>
      <w:szCs w:val="20"/>
    </w:rPr>
  </w:style>
  <w:style w:type="character" w:customStyle="1" w:styleId="SI">
    <w:name w:val="SI"/>
    <w:rsid w:val="00DD556C"/>
    <w:rPr>
      <w:color w:val="008080"/>
    </w:rPr>
  </w:style>
  <w:style w:type="character" w:customStyle="1" w:styleId="IP">
    <w:name w:val="IP"/>
    <w:rsid w:val="00DD556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040">
      <w:bodyDiv w:val="1"/>
      <w:marLeft w:val="0"/>
      <w:marRight w:val="0"/>
      <w:marTop w:val="0"/>
      <w:marBottom w:val="0"/>
      <w:divBdr>
        <w:top w:val="none" w:sz="0" w:space="0" w:color="auto"/>
        <w:left w:val="none" w:sz="0" w:space="0" w:color="auto"/>
        <w:bottom w:val="none" w:sz="0" w:space="0" w:color="auto"/>
        <w:right w:val="none" w:sz="0" w:space="0" w:color="auto"/>
      </w:divBdr>
    </w:div>
    <w:div w:id="1152867187">
      <w:bodyDiv w:val="1"/>
      <w:marLeft w:val="0"/>
      <w:marRight w:val="0"/>
      <w:marTop w:val="0"/>
      <w:marBottom w:val="0"/>
      <w:divBdr>
        <w:top w:val="none" w:sz="0" w:space="0" w:color="auto"/>
        <w:left w:val="none" w:sz="0" w:space="0" w:color="auto"/>
        <w:bottom w:val="none" w:sz="0" w:space="0" w:color="auto"/>
        <w:right w:val="none" w:sz="0" w:space="0" w:color="auto"/>
      </w:divBdr>
      <w:divsChild>
        <w:div w:id="280721114">
          <w:marLeft w:val="0"/>
          <w:marRight w:val="0"/>
          <w:marTop w:val="0"/>
          <w:marBottom w:val="0"/>
          <w:divBdr>
            <w:top w:val="none" w:sz="0" w:space="0" w:color="auto"/>
            <w:left w:val="none" w:sz="0" w:space="0" w:color="auto"/>
            <w:bottom w:val="none" w:sz="0" w:space="0" w:color="auto"/>
            <w:right w:val="none" w:sz="0" w:space="0" w:color="auto"/>
          </w:divBdr>
        </w:div>
      </w:divsChild>
    </w:div>
    <w:div w:id="1505704486">
      <w:bodyDiv w:val="1"/>
      <w:marLeft w:val="0"/>
      <w:marRight w:val="0"/>
      <w:marTop w:val="0"/>
      <w:marBottom w:val="0"/>
      <w:divBdr>
        <w:top w:val="none" w:sz="0" w:space="0" w:color="auto"/>
        <w:left w:val="none" w:sz="0" w:space="0" w:color="auto"/>
        <w:bottom w:val="none" w:sz="0" w:space="0" w:color="auto"/>
        <w:right w:val="none" w:sz="0" w:space="0" w:color="auto"/>
      </w:divBdr>
    </w:div>
    <w:div w:id="1998219271">
      <w:bodyDiv w:val="1"/>
      <w:marLeft w:val="0"/>
      <w:marRight w:val="0"/>
      <w:marTop w:val="0"/>
      <w:marBottom w:val="0"/>
      <w:divBdr>
        <w:top w:val="none" w:sz="0" w:space="0" w:color="auto"/>
        <w:left w:val="none" w:sz="0" w:space="0" w:color="auto"/>
        <w:bottom w:val="none" w:sz="0" w:space="0" w:color="auto"/>
        <w:right w:val="none" w:sz="0" w:space="0" w:color="auto"/>
      </w:divBdr>
    </w:div>
    <w:div w:id="2007442770">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y%20Documents\2004%20Correspondance\Heapy\Pavlik%20ASHRAE%20inv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268511-52de-428f-bc29-d3325c69c449}" enabled="0" method="" siteId="{35268511-52de-428f-bc29-d3325c69c449}" removed="1"/>
</clbl:labelList>
</file>

<file path=docProps/app.xml><?xml version="1.0" encoding="utf-8"?>
<Properties xmlns="http://schemas.openxmlformats.org/officeDocument/2006/extended-properties" xmlns:vt="http://schemas.openxmlformats.org/officeDocument/2006/docPropsVTypes">
  <Template>Pavlik ASHRAE invite.dot</Template>
  <TotalTime>38</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Tartan High School</vt:lpstr>
    </vt:vector>
  </TitlesOfParts>
  <Company>Belimo Aircontrols (USA), Inc</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Tartan High School</dc:title>
  <dc:subject/>
  <dc:creator>Stanieich Mark</dc:creator>
  <cp:keywords/>
  <dc:description/>
  <cp:lastModifiedBy>Stanieich Mark</cp:lastModifiedBy>
  <cp:revision>2</cp:revision>
  <cp:lastPrinted>2025-06-23T16:05:00Z</cp:lastPrinted>
  <dcterms:created xsi:type="dcterms:W3CDTF">2025-12-04T22:13:00Z</dcterms:created>
  <dcterms:modified xsi:type="dcterms:W3CDTF">2025-12-04T22:13:00Z</dcterms:modified>
</cp:coreProperties>
</file>