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00D96" w14:textId="77777777" w:rsidR="006426F2" w:rsidRDefault="006426F2" w:rsidP="006426F2">
      <w:pPr>
        <w:rPr>
          <w:i/>
          <w:iCs/>
          <w:sz w:val="18"/>
          <w:szCs w:val="22"/>
        </w:rPr>
      </w:pPr>
      <w:r>
        <w:rPr>
          <w:i/>
          <w:iCs/>
          <w:sz w:val="18"/>
          <w:szCs w:val="22"/>
        </w:rPr>
        <w:t xml:space="preserve">Révisé le 14 juillet 2026</w:t>
      </w:r>
    </w:p>
    <w:p w14:paraId="2DA4159E" w14:textId="77777777" w:rsidR="00140FB2" w:rsidRPr="004663AE" w:rsidRDefault="00140FB2" w:rsidP="00140FB2">
      <w:pPr>
        <w:rPr>
          <w:i/>
          <w:iCs/>
          <w:sz w:val="18"/>
          <w:szCs w:val="22"/>
        </w:rPr>
      </w:pPr>
    </w:p>
    <w:p w14:paraId="0ADE186E" w14:textId="77777777" w:rsidR="00140FB2" w:rsidRDefault="00140FB2" w:rsidP="00140FB2">
      <w:pPr>
        <w:rPr>
          <w:b/>
          <w:bCs/>
        </w:rPr>
      </w:pPr>
    </w:p>
    <w:p w14:paraId="055BF920" w14:textId="77777777" w:rsidR="00140FB2" w:rsidRDefault="00140FB2" w:rsidP="00140FB2">
      <w:pPr>
        <w:rPr>
          <w:b/>
          <w:bCs/>
        </w:rPr>
      </w:pPr>
      <w:r>
        <w:rPr>
          <w:b/>
          <w:bCs/>
        </w:rPr>
        <w:t xml:space="preserve">Section 230900 Robinets de réglage</w:t>
      </w:r>
    </w:p>
    <w:p w14:paraId="3470E6D7" w14:textId="77777777" w:rsidR="00140FB2" w:rsidRDefault="00140FB2" w:rsidP="00140FB2">
      <w:pPr>
        <w:rPr>
          <w:b/>
          <w:bCs/>
        </w:rPr>
      </w:pPr>
    </w:p>
    <w:p w14:paraId="497230A4" w14:textId="73D9CCE6" w:rsidR="00140FB2" w:rsidRDefault="00140FB2" w:rsidP="00D32156">
      <w:pPr>
        <w:rPr>
          <w:u w:val="single"/>
        </w:rPr>
      </w:pPr>
      <w:r>
        <w:rPr>
          <w:u w:val="single"/>
        </w:rPr>
        <w:t xml:space="preserve">Robinet de réglage indépendant de la pression avec gestionnaire de Delta T (Belimo Energy Valve)</w:t>
      </w:r>
    </w:p>
    <w:p w14:paraId="7B61DA39" w14:textId="77777777" w:rsidR="00D32156" w:rsidRPr="008460A8" w:rsidRDefault="00D32156" w:rsidP="00D32156"/>
    <w:p w14:paraId="3CC0DC38" w14:textId="77777777" w:rsidR="00140FB2" w:rsidRPr="008460A8" w:rsidRDefault="00140FB2" w:rsidP="00140FB2">
      <w:pPr>
        <w:pStyle w:val="ListParagraph"/>
        <w:numPr>
          <w:ilvl w:val="0"/>
          <w:numId w:val="45"/>
        </w:numPr>
      </w:pPr>
      <w:r>
        <w:t xml:space="preserve">La combinaison robinet de réglage-servomoteur doit être fournie et livrée par un seul fabricant.</w:t>
      </w:r>
    </w:p>
    <w:p w14:paraId="4DCD259D" w14:textId="77777777" w:rsidR="00140FB2" w:rsidRPr="008460A8" w:rsidRDefault="00140FB2" w:rsidP="00140FB2">
      <w:pPr>
        <w:pStyle w:val="ListParagraph"/>
      </w:pPr>
    </w:p>
    <w:p w14:paraId="5228C6A2" w14:textId="77777777" w:rsidR="00140FB2" w:rsidRPr="008460A8" w:rsidRDefault="00140FB2" w:rsidP="00140FB2">
      <w:pPr>
        <w:pStyle w:val="ListParagraph"/>
        <w:numPr>
          <w:ilvl w:val="0"/>
          <w:numId w:val="45"/>
        </w:numPr>
      </w:pPr>
      <w:r>
        <w:t xml:space="preserve">Fabrication, étiquetage ou distribution effectués par Belimo.</w:t>
      </w:r>
    </w:p>
    <w:p w14:paraId="01592373" w14:textId="77777777" w:rsidR="00140FB2" w:rsidRPr="008460A8" w:rsidRDefault="00140FB2" w:rsidP="00140FB2">
      <w:pPr>
        <w:pStyle w:val="ListParagraph"/>
      </w:pPr>
    </w:p>
    <w:p w14:paraId="53B1AA26" w14:textId="77777777" w:rsidR="00140FB2" w:rsidRPr="008460A8" w:rsidRDefault="00140FB2" w:rsidP="00140FB2">
      <w:pPr>
        <w:pStyle w:val="ListParagraph"/>
        <w:numPr>
          <w:ilvl w:val="0"/>
          <w:numId w:val="45"/>
        </w:numPr>
      </w:pPr>
      <w:r>
        <w:t xml:space="preserve">Le fabricant doit garantir tous les composants pour une période de 5 ans à partir de la date de production.</w:t>
      </w:r>
    </w:p>
    <w:p w14:paraId="61D9568F" w14:textId="77777777" w:rsidR="00140FB2" w:rsidRPr="008460A8" w:rsidRDefault="00140FB2" w:rsidP="00140FB2">
      <w:pPr>
        <w:pStyle w:val="ListParagraph"/>
      </w:pPr>
    </w:p>
    <w:p w14:paraId="69DAA0AF" w14:textId="77777777" w:rsidR="00140FB2" w:rsidRPr="008460A8" w:rsidRDefault="00140FB2" w:rsidP="00140FB2">
      <w:pPr>
        <w:pStyle w:val="ListParagraph"/>
        <w:numPr>
          <w:ilvl w:val="0"/>
          <w:numId w:val="45"/>
        </w:numPr>
        <w:rPr>
          <w:rFonts w:cs="Arial"/>
        </w:rPr>
      </w:pPr>
      <w:r>
        <w:rPr>
          <w:rFonts w:ascii="Arial" w:hAnsi="Arial" w:cs="Arial"/>
        </w:rPr>
        <w:t xml:space="preserve">Les servomoteurs des robinets doivent être homologués cULus et être fabriqués conformément aux normes internationales de contrôle de la qualité ISO 9001.</w:t>
      </w:r>
      <w:r>
        <w:rPr>
          <w:rFonts w:ascii="Arial" w:hAnsi="Arial" w:cs="Arial"/>
        </w:rPr>
        <w:t xml:space="preserve"> </w:t>
      </w:r>
    </w:p>
    <w:p w14:paraId="035359A1" w14:textId="77777777" w:rsidR="00140FB2" w:rsidRPr="008460A8" w:rsidRDefault="00140FB2" w:rsidP="00140FB2">
      <w:pPr>
        <w:rPr>
          <w:rFonts w:cs="Arial"/>
        </w:rPr>
      </w:pPr>
    </w:p>
    <w:p w14:paraId="2FA2393A" w14:textId="77777777" w:rsidR="00140FB2" w:rsidRPr="00A861E5" w:rsidRDefault="00140FB2" w:rsidP="00140FB2">
      <w:pPr>
        <w:pStyle w:val="ListParagraph"/>
        <w:numPr>
          <w:ilvl w:val="0"/>
          <w:numId w:val="45"/>
        </w:numPr>
        <w:rPr>
          <w:strike/>
        </w:rPr>
      </w:pPr>
      <w:r>
        <w:t xml:space="preserve">Là où c'est indiqué, prévoir un servomoteur à sûreté intégrée dans une position prédéterminée. </w:t>
      </w:r>
    </w:p>
    <w:p w14:paraId="7D7A2156" w14:textId="77777777" w:rsidR="00140FB2" w:rsidRPr="008460A8" w:rsidRDefault="00140FB2" w:rsidP="00140FB2">
      <w:pPr>
        <w:pStyle w:val="ListParagraph"/>
      </w:pPr>
    </w:p>
    <w:p w14:paraId="515DEB15" w14:textId="77777777" w:rsidR="00140FB2" w:rsidRPr="008460A8" w:rsidRDefault="00140FB2" w:rsidP="00140FB2">
      <w:pPr>
        <w:pStyle w:val="ListParagraph"/>
        <w:numPr>
          <w:ilvl w:val="0"/>
          <w:numId w:val="45"/>
        </w:numPr>
      </w:pPr>
      <w:r>
        <w:t xml:space="preserve">Les servomoteurs doivent être dotés d'un mécanisme de surpassement manuel en cas de panne d'alimentation.  </w:t>
      </w:r>
    </w:p>
    <w:p w14:paraId="1B1074CD" w14:textId="77777777" w:rsidR="00140FB2" w:rsidRPr="008460A8" w:rsidRDefault="00140FB2" w:rsidP="00140FB2">
      <w:pPr>
        <w:pStyle w:val="ListParagraph"/>
      </w:pPr>
    </w:p>
    <w:p w14:paraId="615D8CBA" w14:textId="77777777" w:rsidR="00140FB2" w:rsidRPr="00F905AF" w:rsidRDefault="00140FB2" w:rsidP="00140FB2">
      <w:pPr>
        <w:pStyle w:val="ListParagraph"/>
        <w:numPr>
          <w:ilvl w:val="0"/>
          <w:numId w:val="45"/>
        </w:numPr>
      </w:pPr>
      <w:r>
        <w:t xml:space="preserve">Les servomoteurs doivent être protégés des surcharges à tous les angles de rotation.</w:t>
      </w:r>
    </w:p>
    <w:p w14:paraId="5CEC9482" w14:textId="77777777" w:rsidR="00140FB2" w:rsidRPr="008460A8" w:rsidRDefault="00140FB2" w:rsidP="00140FB2"/>
    <w:p w14:paraId="50EE6AA0" w14:textId="4F70A50D" w:rsidR="00140FB2" w:rsidRDefault="00140FB2" w:rsidP="00645FF3">
      <w:pPr>
        <w:pStyle w:val="ListParagraph"/>
        <w:numPr>
          <w:ilvl w:val="0"/>
          <w:numId w:val="45"/>
        </w:numPr>
      </w:pPr>
      <w:r>
        <w:t xml:space="preserve">La combinaison robinet de réglage-servomoteur doit pouvoir fermer le robinet de la hauteur de débit nul de la pompe du système de 150 % pour l'eau</w:t>
      </w:r>
    </w:p>
    <w:p w14:paraId="7D883E81" w14:textId="77777777" w:rsidR="00531DB1" w:rsidRPr="008460A8" w:rsidRDefault="00531DB1" w:rsidP="00531DB1"/>
    <w:p w14:paraId="657D6C4A" w14:textId="3DBF1380" w:rsidR="00140FB2" w:rsidRPr="008460A8" w:rsidRDefault="00140FB2" w:rsidP="00140FB2">
      <w:pPr>
        <w:pStyle w:val="ListParagraph"/>
        <w:numPr>
          <w:ilvl w:val="0"/>
          <w:numId w:val="45"/>
        </w:numPr>
      </w:pPr>
      <w:r>
        <w:t xml:space="preserve">Les corps des robinets de réglage doivent être en laiton (forgé) nickelé ou en fonte.  Bille et tige de manœuvre inéjectable en acier inoxydable avec PTFE et doubles joints toriques en EPDM.  Les corps des robinets doivent comporter un disque de réglage en Tefzel</w:t>
      </w:r>
      <w:r>
        <w:rPr>
          <w:vertAlign w:val="superscript"/>
        </w:rPr>
        <w:t xml:space="preserve">MC</w:t>
      </w:r>
      <w:r>
        <w:t xml:space="preserve"> ou acier inoxydable.</w:t>
      </w:r>
    </w:p>
    <w:p w14:paraId="17B04FDE" w14:textId="77777777" w:rsidR="00140FB2" w:rsidRPr="008460A8" w:rsidRDefault="00140FB2" w:rsidP="00140FB2"/>
    <w:p w14:paraId="61F4AA39" w14:textId="77777777" w:rsidR="00140FB2" w:rsidRPr="008460A8" w:rsidRDefault="00140FB2" w:rsidP="00140FB2">
      <w:pPr>
        <w:pStyle w:val="ListParagraph"/>
        <w:numPr>
          <w:ilvl w:val="0"/>
          <w:numId w:val="45"/>
        </w:numPr>
      </w:pPr>
      <w:r>
        <w:t xml:space="preserve">La température de l'eau du fluide doit être comprise entre -10 et +120 oC (14 oF et 250 oF) avec une solution de glycol à 60 % maximum.  </w:t>
      </w:r>
    </w:p>
    <w:p w14:paraId="02333DDA" w14:textId="78DF2ECA" w:rsidR="00140FB2" w:rsidRPr="008460A8" w:rsidRDefault="00D90045" w:rsidP="00D90045">
      <w:pPr>
        <w:ind w:left="360"/>
      </w:pPr>
      <w:r>
        <w:t xml:space="preserve"> </w:t>
      </w:r>
    </w:p>
    <w:p w14:paraId="02D89251" w14:textId="0B26D4D2" w:rsidR="00140FB2" w:rsidRPr="00DD3C80" w:rsidRDefault="00140FB2" w:rsidP="00A7370E">
      <w:pPr>
        <w:pStyle w:val="ListParagraph"/>
        <w:numPr>
          <w:ilvl w:val="0"/>
          <w:numId w:val="45"/>
        </w:numPr>
        <w:rPr>
          <w:strike/>
        </w:rPr>
      </w:pPr>
      <w:r>
        <w:t xml:space="preserve">Le robinet (A–AB) doit avoir une caractéristique de débit à égal pourcentage étanche à la bulle.  L'appareil doit être configurable pour présenter une caractéristique de débit linéaire, à la demande.</w:t>
      </w:r>
    </w:p>
    <w:p w14:paraId="4971D0CB" w14:textId="77777777" w:rsidR="00140FB2" w:rsidRPr="00262BB2" w:rsidRDefault="00140FB2" w:rsidP="00140FB2">
      <w:pPr>
        <w:pStyle w:val="ListParagraph"/>
        <w:rPr>
          <w:strike/>
        </w:rPr>
      </w:pPr>
    </w:p>
    <w:p w14:paraId="0563645C" w14:textId="055EBCCA" w:rsidR="00F110C3" w:rsidRPr="00CD652A" w:rsidRDefault="00140FB2" w:rsidP="00F110C3">
      <w:pPr>
        <w:pStyle w:val="ListParagraph"/>
        <w:numPr>
          <w:ilvl w:val="0"/>
          <w:numId w:val="45"/>
        </w:numPr>
        <w:rPr>
          <w:strike/>
        </w:rPr>
      </w:pPr>
      <w:r>
        <w:t xml:space="preserve">Un capteur de débit à ultrasons, doté de glycol et d'une compensation de température, doit être intégré au robinet afin de fournir un asservissement analogique du débit.  Le robinet doit se repositionner pour maintenir le débit requis avec une précision de +/- 5 % sur une plage de pression différentielle nominale de 5 à 50 psig.</w:t>
      </w:r>
    </w:p>
    <w:p w14:paraId="0680DE02" w14:textId="77777777" w:rsidR="00CD652A" w:rsidRPr="00CD652A" w:rsidRDefault="00CD652A" w:rsidP="00CD652A">
      <w:pPr>
        <w:pStyle w:val="ListParagraph"/>
        <w:rPr>
          <w:strike/>
        </w:rPr>
      </w:pPr>
    </w:p>
    <w:p w14:paraId="4BA6D997" w14:textId="4CEC1389" w:rsidR="00CD652A" w:rsidRPr="008460A8" w:rsidRDefault="00CD652A" w:rsidP="00CD652A">
      <w:pPr>
        <w:ind w:left="720"/>
        <w:rPr>
          <w:i/>
          <w:iCs/>
          <w:u w:val="single"/>
        </w:rPr>
      </w:pPr>
      <w:r>
        <w:rPr>
          <w:i/>
          <w:iCs/>
          <w:u w:val="single"/>
        </w:rPr>
        <w:t xml:space="preserve">Remarque à l'attention du prescripteur : choisissez entre « Optimisation du serpentin » ou « Optimisation BTU » (ci-dessous).</w:t>
      </w:r>
    </w:p>
    <w:p w14:paraId="162AE431" w14:textId="77777777" w:rsidR="00CD652A" w:rsidRPr="00CD652A" w:rsidRDefault="00CD652A" w:rsidP="00CD652A">
      <w:pPr>
        <w:rPr>
          <w:strike/>
        </w:rPr>
      </w:pPr>
    </w:p>
    <w:p w14:paraId="48908908" w14:textId="2AE55D45" w:rsidR="00F110C3" w:rsidRPr="00234055" w:rsidRDefault="00A26AB0" w:rsidP="00F110C3">
      <w:pPr>
        <w:pStyle w:val="ListParagraph"/>
        <w:numPr>
          <w:ilvl w:val="0"/>
          <w:numId w:val="45"/>
        </w:numPr>
        <w:rPr>
          <w:b/>
          <w:bCs/>
          <w:strike/>
        </w:rPr>
      </w:pPr>
      <w:r>
        <w:rPr>
          <w:b/>
          <w:bCs/>
        </w:rPr>
        <w:t xml:space="preserve">[Optimisation du serpentin : deux capteurs de température à immersion pour les températures de l'eau d'alimentation et de retour du serpentin doivent être incorporés avec la combinaison robinet-servomoteur.</w:t>
      </w:r>
      <w:r>
        <w:rPr>
          <w:b/>
          <w:bCs/>
        </w:rPr>
        <w:t xml:space="preserve">  </w:t>
      </w:r>
      <w:r>
        <w:rPr>
          <w:b/>
          <w:bCs/>
        </w:rPr>
        <w:t xml:space="preserve">Le logiciel intégré doit commander le robinet de sorte que la température d’eau différentielle du serpentin ne tombe pas sous un point de consigne programmé correspondant au point de saturation de puissance du serpentin.]</w:t>
      </w:r>
    </w:p>
    <w:p w14:paraId="7A03195A" w14:textId="77777777" w:rsidR="00025D7B" w:rsidRPr="00025D7B" w:rsidRDefault="00025D7B" w:rsidP="00025D7B">
      <w:pPr>
        <w:pStyle w:val="ListParagraph"/>
        <w:rPr>
          <w:strike/>
        </w:rPr>
      </w:pPr>
    </w:p>
    <w:p w14:paraId="1DD47116" w14:textId="41E1E959" w:rsidR="00025D7B" w:rsidRPr="00234055" w:rsidRDefault="0059393B" w:rsidP="00F110C3">
      <w:pPr>
        <w:pStyle w:val="ListParagraph"/>
        <w:numPr>
          <w:ilvl w:val="0"/>
          <w:numId w:val="45"/>
        </w:numPr>
        <w:rPr>
          <w:b/>
          <w:bCs/>
          <w:strike/>
        </w:rPr>
      </w:pPr>
      <w:r>
        <w:rPr>
          <w:b/>
          <w:bCs/>
        </w:rPr>
        <w:t xml:space="preserve">[Optimisation BTU : deux capteurs de température à immersion pour les températures de l'eau d'alimentation et de retour du serpentin doivent être incorporés avec la combinaison robinet-servomoteur.</w:t>
      </w:r>
      <w:r>
        <w:rPr>
          <w:b/>
          <w:bCs/>
        </w:rPr>
        <w:t xml:space="preserve">  </w:t>
      </w:r>
      <w:r>
        <w:rPr>
          <w:b/>
          <w:bCs/>
        </w:rPr>
        <w:t xml:space="preserve">Le logiciel doit étranger le robinet pour maintenir le point de consigne de la puissance calorifique du serpentin en réponse au point de consigne du régulateur pour fournir un fonctionnement indépendant de la température.]</w:t>
      </w:r>
    </w:p>
    <w:p w14:paraId="48F1090B" w14:textId="77777777" w:rsidR="00140FB2" w:rsidRPr="00C816EA" w:rsidRDefault="00140FB2" w:rsidP="00140FB2">
      <w:pPr>
        <w:pStyle w:val="ListParagraph"/>
        <w:rPr>
          <w:strike/>
        </w:rPr>
      </w:pPr>
    </w:p>
    <w:p w14:paraId="5CBA5C9C" w14:textId="79A9C60A" w:rsidR="00FA0A5E" w:rsidRPr="00195136" w:rsidRDefault="00140FB2" w:rsidP="00A7370E">
      <w:pPr>
        <w:pStyle w:val="ListParagraph"/>
        <w:numPr>
          <w:ilvl w:val="0"/>
          <w:numId w:val="45"/>
        </w:numPr>
        <w:rPr>
          <w:strike/>
        </w:rPr>
      </w:pPr>
      <w:r>
        <w:t xml:space="preserve">Les données en temps réel et la configuration des paramètres de fonctionnement du robinet doivent être accessibles par communication en champ proche (NFC), BACnet MS/TP homologué par BTL, BACnet IP, MODBUS RTU, MODBUS TCP ou HTTP. La fonction NFC peut être désactivée de manière définitive sur le terrain à la demande.  Le robinet équipé doit être compatible avec la technologie Power Over Ethernet (PoE), à la demande.</w:t>
      </w:r>
    </w:p>
    <w:p w14:paraId="3C2039F0" w14:textId="77777777" w:rsidR="00195136" w:rsidRPr="002A3A2A" w:rsidRDefault="00195136" w:rsidP="00195136">
      <w:pPr>
        <w:pStyle w:val="ListParagraph"/>
        <w:rPr>
          <w:strike/>
        </w:rPr>
      </w:pPr>
    </w:p>
    <w:p w14:paraId="3EC4A826" w14:textId="77777777" w:rsidR="00195136" w:rsidRPr="00195136" w:rsidRDefault="00E36BE8" w:rsidP="00A7370E">
      <w:pPr>
        <w:pStyle w:val="ListParagraph"/>
        <w:numPr>
          <w:ilvl w:val="0"/>
          <w:numId w:val="45"/>
        </w:numPr>
        <w:rPr>
          <w:strike/>
        </w:rPr>
      </w:pPr>
      <w:r>
        <w:t xml:space="preserve">Les données de tendance historiques doivent être gardées en mémoire pendant 13 mois et être récupérables dans un format standard horodaté.   </w:t>
      </w:r>
    </w:p>
    <w:p w14:paraId="19739AFD" w14:textId="77777777" w:rsidR="00195136" w:rsidRDefault="00195136" w:rsidP="00195136">
      <w:pPr>
        <w:pStyle w:val="ListParagraph"/>
      </w:pPr>
    </w:p>
    <w:p w14:paraId="0EDEE002" w14:textId="231BF9B7" w:rsidR="00E36BE8" w:rsidRPr="002A3A2A" w:rsidRDefault="00E36BE8" w:rsidP="00A7370E">
      <w:pPr>
        <w:pStyle w:val="ListParagraph"/>
        <w:numPr>
          <w:ilvl w:val="0"/>
          <w:numId w:val="45"/>
        </w:numPr>
        <w:rPr>
          <w:strike/>
        </w:rPr>
      </w:pPr>
      <w:r>
        <w:t xml:space="preserve">Le robinet équipé doit comprendre un serveur Web intégré accessible à partir d'un ordinateur équipé d'un navigateur Web, capable de configurer les réglages du robinet et de voir les données actuelles et historiques.</w:t>
      </w:r>
    </w:p>
    <w:p w14:paraId="5D11CC7E" w14:textId="77777777" w:rsidR="00E36BE8" w:rsidRPr="00E36BE8" w:rsidRDefault="00E36BE8" w:rsidP="00E36BE8">
      <w:pPr>
        <w:rPr>
          <w:strike/>
        </w:rPr>
      </w:pPr>
    </w:p>
    <w:p w14:paraId="42CD6492" w14:textId="747FAFE0" w:rsidR="00FA0A5E" w:rsidRPr="00FA0A5E" w:rsidRDefault="00FA0A5E" w:rsidP="00FA0A5E">
      <w:pPr>
        <w:pStyle w:val="ListParagraph"/>
        <w:rPr>
          <w:strike/>
        </w:rPr>
      </w:pPr>
    </w:p>
    <w:p w14:paraId="06B73157" w14:textId="77777777" w:rsidR="00140FB2" w:rsidRDefault="00140FB2" w:rsidP="00140FB2">
      <w:pPr>
        <w:pStyle w:val="ListParagraph"/>
        <w:rPr>
          <w:strike/>
        </w:rPr>
      </w:pPr>
    </w:p>
    <w:p w14:paraId="4E685162" w14:textId="018D6995" w:rsidR="0081722E" w:rsidRDefault="0081722E" w:rsidP="00140FB2">
      <w:pPr>
        <w:pStyle w:val="ListParagraph"/>
        <w:rPr>
          <w:strike/>
        </w:rPr>
      </w:pPr>
    </w:p>
    <w:p w14:paraId="0EE0EAF0" w14:textId="29181B5F" w:rsidR="0081722E" w:rsidRDefault="00990862" w:rsidP="00140FB2">
      <w:pPr>
        <w:pStyle w:val="ListParagraph"/>
        <w:rPr>
          <w:strike/>
        </w:rPr>
      </w:pPr>
      <w:r>
        <w:rPr>
          <w:noProof/>
        </w:rPr>
        <mc:AlternateContent>
          <mc:Choice Requires="wps">
            <w:drawing>
              <wp:anchor distT="45720" distB="45720" distL="114300" distR="114300" simplePos="0" relativeHeight="251663360" behindDoc="0" locked="0" layoutInCell="1" allowOverlap="1" wp14:anchorId="1AE93783" wp14:editId="0869EA2B">
                <wp:simplePos x="0" y="0"/>
                <wp:positionH relativeFrom="column">
                  <wp:posOffset>209550</wp:posOffset>
                </wp:positionH>
                <wp:positionV relativeFrom="paragraph">
                  <wp:posOffset>51435</wp:posOffset>
                </wp:positionV>
                <wp:extent cx="5695950" cy="4019550"/>
                <wp:effectExtent l="0" t="0" r="19050" b="19050"/>
                <wp:wrapSquare wrapText="bothSides"/>
                <wp:docPr id="10763371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0" cy="4019550"/>
                        </a:xfrm>
                        <a:prstGeom prst="rect">
                          <a:avLst/>
                        </a:prstGeom>
                        <a:solidFill>
                          <a:srgbClr val="FFFFFF"/>
                        </a:solidFill>
                        <a:ln w="9525">
                          <a:solidFill>
                            <a:srgbClr val="000000"/>
                          </a:solidFill>
                          <a:miter lim="800000"/>
                          <a:headEnd/>
                          <a:tailEnd/>
                        </a:ln>
                      </wps:spPr>
                      <wps:txbx>
                        <w:txbxContent>
                          <w:p w14:paraId="43FB922C" w14:textId="77777777" w:rsidR="00990862" w:rsidRPr="004F282A" w:rsidRDefault="00990862" w:rsidP="00990862">
                            <w:pPr>
                              <w:pStyle w:val="Header"/>
                              <w:shd w:val="clear" w:color="auto" w:fill="FF6600"/>
                              <w:tabs>
                                <w:tab w:val="clear" w:pos="4320"/>
                                <w:tab w:val="clear" w:pos="8640"/>
                              </w:tabs>
                              <w:rPr>
                                <w:b/>
                              </w:rPr>
                            </w:pPr>
                            <w:r>
                              <w:rPr>
                                <w:b/>
                                <w:shd w:val="clear" w:color="auto" w:fill="FF6600"/>
                              </w:rPr>
                              <w:t xml:space="preserve">LA SPÉCIFICATION DES ROBINETS DE RÉGLAGE INDÉPENDANTS DE LA PRESSION NÉCESSITE LES AJOUTS SUIVANTS AUX SECTIONS 232113 ET 230593.</w:t>
                            </w:r>
                          </w:p>
                          <w:p w14:paraId="25237DA0" w14:textId="77777777" w:rsidR="00990862" w:rsidRPr="003D2406" w:rsidRDefault="00990862" w:rsidP="00990862">
                            <w:pPr>
                              <w:pStyle w:val="Header"/>
                              <w:tabs>
                                <w:tab w:val="clear" w:pos="4320"/>
                                <w:tab w:val="clear" w:pos="8640"/>
                              </w:tabs>
                              <w:rPr>
                                <w:b/>
                                <w:highlight w:val="yellow"/>
                              </w:rPr>
                            </w:pPr>
                          </w:p>
                          <w:p w14:paraId="5D971C38" w14:textId="77777777" w:rsidR="00990862" w:rsidRPr="00930DC5" w:rsidRDefault="00990862" w:rsidP="00990862">
                            <w:pPr>
                              <w:pStyle w:val="Header"/>
                              <w:shd w:val="clear" w:color="auto" w:fill="CCCCCC"/>
                              <w:tabs>
                                <w:tab w:val="clear" w:pos="4320"/>
                                <w:tab w:val="clear" w:pos="8640"/>
                              </w:tabs>
                              <w:rPr>
                                <w:rFonts w:cs="Arial"/>
                                <w:bCs/>
                                <w:iCs/>
                                <w:szCs w:val="20"/>
                              </w:rPr>
                            </w:pPr>
                            <w:r>
                              <w:rPr>
                                <w:rFonts w:ascii="Arial" w:hAnsi="Arial" w:cs="Arial"/>
                                <w:bCs/>
                                <w:iCs/>
                                <w:szCs w:val="20"/>
                              </w:rPr>
                              <w:t xml:space="preserve">À insérer à la section 232113 - TUYAUX POUR SYSTÈMES HYDRONIQUES</w:t>
                            </w:r>
                            <w:r>
                              <w:rPr>
                                <w:rFonts w:ascii="Arial" w:hAnsi="Arial" w:cs="Arial"/>
                                <w:bCs/>
                                <w:iCs/>
                                <w:szCs w:val="20"/>
                              </w:rPr>
                              <w:t xml:space="preserve"> </w:t>
                            </w:r>
                          </w:p>
                          <w:p w14:paraId="092279EC" w14:textId="77777777" w:rsidR="00990862" w:rsidRPr="00930DC5" w:rsidRDefault="00990862" w:rsidP="00990862">
                            <w:pPr>
                              <w:pStyle w:val="Header"/>
                              <w:tabs>
                                <w:tab w:val="clear" w:pos="4320"/>
                                <w:tab w:val="clear" w:pos="8640"/>
                              </w:tabs>
                            </w:pPr>
                          </w:p>
                          <w:p w14:paraId="0AAC0397" w14:textId="77777777" w:rsidR="00990862" w:rsidRPr="007B377A" w:rsidRDefault="00990862" w:rsidP="00990862">
                            <w:pPr>
                              <w:pStyle w:val="Header"/>
                              <w:numPr>
                                <w:ilvl w:val="1"/>
                                <w:numId w:val="46"/>
                              </w:numPr>
                              <w:tabs>
                                <w:tab w:val="clear" w:pos="4320"/>
                                <w:tab w:val="clear" w:pos="8640"/>
                              </w:tabs>
                            </w:pPr>
                            <w:r>
                              <w:t xml:space="preserve">ROBINETS DE RÉGLAGE</w:t>
                            </w:r>
                          </w:p>
                          <w:p w14:paraId="04127BD2" w14:textId="77777777" w:rsidR="00990862" w:rsidRPr="007B377A" w:rsidRDefault="00990862" w:rsidP="00990862">
                            <w:pPr>
                              <w:pStyle w:val="Header"/>
                              <w:tabs>
                                <w:tab w:val="clear" w:pos="4320"/>
                                <w:tab w:val="clear" w:pos="8640"/>
                              </w:tabs>
                            </w:pPr>
                          </w:p>
                          <w:p w14:paraId="5424D119" w14:textId="77777777" w:rsidR="00990862" w:rsidRPr="00930DC5" w:rsidRDefault="00990862" w:rsidP="00990862">
                            <w:pPr>
                              <w:pStyle w:val="Header"/>
                              <w:tabs>
                                <w:tab w:val="clear" w:pos="4320"/>
                                <w:tab w:val="clear" w:pos="8640"/>
                              </w:tabs>
                              <w:ind w:left="990" w:hanging="270"/>
                            </w:pPr>
                            <w:r>
                              <w:t xml:space="preserve">K.  Les robinets d'équilibrage étalonnés et les robinets de réglage de débit automatique ne doivent pas être utilisés dans les applications où des robinets de réglage indépendants de la pression ont été installés.  </w:t>
                            </w:r>
                          </w:p>
                          <w:p w14:paraId="2376938F" w14:textId="77777777" w:rsidR="00990862" w:rsidRPr="00930DC5" w:rsidRDefault="00990862" w:rsidP="00990862">
                            <w:pPr>
                              <w:pStyle w:val="Header"/>
                              <w:tabs>
                                <w:tab w:val="clear" w:pos="4320"/>
                                <w:tab w:val="clear" w:pos="8640"/>
                              </w:tabs>
                            </w:pPr>
                          </w:p>
                          <w:p w14:paraId="1707A8DF" w14:textId="77777777" w:rsidR="00990862" w:rsidRPr="00930DC5" w:rsidRDefault="00990862" w:rsidP="00990862">
                            <w:pPr>
                              <w:pStyle w:val="Header"/>
                              <w:shd w:val="clear" w:color="auto" w:fill="CCCCCC"/>
                              <w:tabs>
                                <w:tab w:val="clear" w:pos="4320"/>
                                <w:tab w:val="clear" w:pos="8640"/>
                              </w:tabs>
                              <w:rPr>
                                <w:rFonts w:cs="Arial"/>
                                <w:bCs/>
                                <w:iCs/>
                                <w:szCs w:val="20"/>
                              </w:rPr>
                            </w:pPr>
                            <w:r>
                              <w:rPr>
                                <w:rFonts w:ascii="Arial" w:hAnsi="Arial" w:cs="Arial"/>
                                <w:bCs/>
                                <w:iCs/>
                                <w:szCs w:val="20"/>
                              </w:rPr>
                              <w:t xml:space="preserve">À insérer à la section 230593 - ESSAI, RÉGLAGE ET ÉQUILIBRAGE DES SYSTÈMES DE CVCA</w:t>
                            </w:r>
                          </w:p>
                          <w:p w14:paraId="1BE63746" w14:textId="77777777" w:rsidR="00990862" w:rsidRPr="00930DC5" w:rsidRDefault="00990862" w:rsidP="00990862">
                            <w:pPr>
                              <w:pStyle w:val="Header"/>
                              <w:tabs>
                                <w:tab w:val="clear" w:pos="4320"/>
                                <w:tab w:val="clear" w:pos="8640"/>
                              </w:tabs>
                            </w:pPr>
                          </w:p>
                          <w:p w14:paraId="69E33E1C" w14:textId="77777777" w:rsidR="00990862" w:rsidRPr="007B377A" w:rsidRDefault="00990862" w:rsidP="00990862">
                            <w:pPr>
                              <w:pStyle w:val="Header"/>
                              <w:numPr>
                                <w:ilvl w:val="1"/>
                                <w:numId w:val="47"/>
                              </w:numPr>
                              <w:tabs>
                                <w:tab w:val="clear" w:pos="4320"/>
                                <w:tab w:val="clear" w:pos="8640"/>
                              </w:tabs>
                            </w:pPr>
                            <w:r>
                              <w:t xml:space="preserve">PROCÉDURE POUR LES SYSTÈMES HYDRONIQUES</w:t>
                            </w:r>
                          </w:p>
                          <w:p w14:paraId="4DD2B587" w14:textId="77777777" w:rsidR="00990862" w:rsidRPr="007B377A" w:rsidRDefault="00990862" w:rsidP="00990862">
                            <w:pPr>
                              <w:pStyle w:val="Header"/>
                              <w:tabs>
                                <w:tab w:val="clear" w:pos="4320"/>
                                <w:tab w:val="clear" w:pos="8640"/>
                              </w:tabs>
                              <w:rPr>
                                <w:b/>
                              </w:rPr>
                            </w:pPr>
                          </w:p>
                          <w:p w14:paraId="278AD177" w14:textId="77777777" w:rsidR="00990862" w:rsidRPr="007B377A" w:rsidRDefault="00990862" w:rsidP="00990862">
                            <w:pPr>
                              <w:pStyle w:val="Header"/>
                              <w:numPr>
                                <w:ilvl w:val="0"/>
                                <w:numId w:val="48"/>
                              </w:numPr>
                              <w:tabs>
                                <w:tab w:val="clear" w:pos="4320"/>
                                <w:tab w:val="clear" w:pos="8640"/>
                              </w:tabs>
                              <w:rPr>
                                <w:b/>
                                <w:szCs w:val="20"/>
                              </w:rPr>
                            </w:pPr>
                            <w:r>
                              <w:t xml:space="preserve">Les systèmes installés avec des robinets de réglage indépendants de la pression ne nécessitent pas d'équilibrage du système hydronique au niveau de la borne de raccordement.  </w:t>
                            </w:r>
                            <w:r>
                              <w:rPr>
                                <w:b/>
                              </w:rPr>
                              <w:t xml:space="preserve">[Vérifier l'installation et la plage de pression différentielle de fonctionnement de tous les robinets de réglage indépendants de la pression]. [Le débit total du système doit être à +/-10 % de la valeur de conception du système.] [</w:t>
                            </w:r>
                            <w:r>
                              <w:rPr>
                                <w:b/>
                                <w:color w:val="FF0000"/>
                                <w:szCs w:val="20"/>
                              </w:rPr>
                              <w:t xml:space="preserve">10 %</w:t>
                            </w:r>
                            <w:r>
                              <w:rPr>
                                <w:b/>
                                <w:szCs w:val="20"/>
                              </w:rPr>
                              <w:t xml:space="preserve">] [</w:t>
                            </w:r>
                            <w:r>
                              <w:rPr>
                                <w:b/>
                                <w:color w:val="FF0000"/>
                                <w:szCs w:val="20"/>
                              </w:rPr>
                              <w:t xml:space="preserve">20 %</w:t>
                            </w:r>
                            <w:r>
                              <w:rPr>
                                <w:b/>
                                <w:szCs w:val="20"/>
                              </w:rPr>
                              <w:t xml:space="preserve">] [</w:t>
                            </w:r>
                            <w:r>
                              <w:rPr>
                                <w:b/>
                                <w:color w:val="FF0000"/>
                                <w:szCs w:val="20"/>
                              </w:rPr>
                              <w:t xml:space="preserve">25 %</w:t>
                            </w:r>
                            <w:r>
                              <w:rPr>
                                <w:b/>
                                <w:szCs w:val="20"/>
                              </w:rPr>
                              <w:t xml:space="preserve">] &lt;Insérer le pourcentage&gt; du produit installé total doit être vérifié au hasard pour assurer la conformité de chaque robinet.</w:t>
                            </w:r>
                            <w:r>
                              <w:rPr>
                                <w:b/>
                                <w:szCs w:val="20"/>
                              </w:rPr>
                              <w:t xml:space="preserve">  </w:t>
                            </w:r>
                            <w:r>
                              <w:rPr>
                                <w:b/>
                              </w:rPr>
                              <w:t xml:space="preserve">L'emplacement exact du produit testé doit être coordonné avec l'ingénieur concepteur].  Tous les ajustements individuels de la combinaison de robinet de réglage indépendant de la pression (combinaison robinet-servomoteur) en fonction des conditions d'utilisation doivent être effectués en utilisant la procédure documentée du fabricant du robinet de réglage indépendant de la pression et en suivant les directives du National Environmental Balancing Bureau (NEBB) et du Testing Adjusting Balancing Bureau (TABB)]</w:t>
                            </w:r>
                            <w:r>
                              <w:rPr>
                                <w:b/>
                              </w:rPr>
                              <w:t xml:space="preserve"> </w:t>
                            </w:r>
                          </w:p>
                          <w:p w14:paraId="13927868" w14:textId="77777777" w:rsidR="00990862" w:rsidRDefault="00990862" w:rsidP="0099086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E93783" id="_x0000_t202" coordsize="21600,21600" o:spt="202" path="m,l,21600r21600,l21600,xe">
                <v:stroke joinstyle="miter"/>
                <v:path gradientshapeok="t" o:connecttype="rect"/>
              </v:shapetype>
              <v:shape id="Text Box 2" o:spid="_x0000_s1026" type="#_x0000_t202" style="position:absolute;left:0;text-align:left;margin-left:16.5pt;margin-top:4.05pt;width:448.5pt;height:316.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Am2DgIAACAEAAAOAAAAZHJzL2Uyb0RvYy54bWysU81u2zAMvg/YOwi6L3aCuGuMOEWXLsOA&#10;rhvQ7QFkWY6FSaImKbGzpx8lu2n2dxmmg0CK1EfyI7m+GbQiR+G8BFPR+SynRBgOjTT7in75vHt1&#10;TYkPzDRMgREVPQlPbzYvX6x7W4oFdKAa4QiCGF/2tqJdCLbMMs87oZmfgRUGjS04zQKqbp81jvWI&#10;rlW2yPOrrAfXWAdceI+vd6ORbhJ+2woePratF4GoimJuId0u3XW8s82alXvHbCf5lAb7hyw0kwaD&#10;nqHuWGDk4ORvUFpyBx7aMOOgM2hbyUWqAauZ579U89gxK1ItSI63Z5r8/4PlD8dH+8mRMLyBARuY&#10;ivD2HvhXTwxsO2b24tY56DvBGgw8j5RlvfXl9DVS7UsfQer+AzTYZHYIkICG1unICtZJEB0bcDqT&#10;LoZAOD4WV6tiVaCJo22Zz1cFKjEGK5++W+fDOwGaRKGiDrua4Nnx3ofR9cklRvOgZLOTSiXF7eut&#10;cuTIcAJ26UzoP7kpQ/qKropFMTLwV4g8nT9BaBlwlJXUFb0+O7Ey8vbWNGnQApNqlLE6ZSYiI3cj&#10;i2GoB3SMhNbQnJBSB+PI4oqh0IH7TkmP41pR/+3AnKBEvTfYltV8uYzznZRl8XqBiru01JcWZjhC&#10;VTRQMorbkHYiEmbgFtvXykTscyZTrjiGqTXTysQ5v9ST1/Nib34AAAD//wMAUEsDBBQABgAIAAAA&#10;IQBxJAM93QAAAAgBAAAPAAAAZHJzL2Rvd25yZXYueG1sTI/BTsMwEETvSPyDtUhcEHVCqtCGOBVC&#10;AsENCoKrG2+TCHsdbDcNf89yguNoVm/f1JvZWTFhiIMnBfkiA4HUejNQp+Dt9f5yBSImTUZbT6jg&#10;GyNsmtOTWlfGH+kFp23qBEMoVlpBn9JYSRnbHp2OCz8icbf3wenEMXTSBH1kuLPyKstK6fRA/KHX&#10;I9712H5uD07Bavk4fcSn4vm9Lfd2nS6up4evoNT52Xx7AyLhnP6O4Vef1aFhp50/kInCKigKnpKY&#10;lYPgel1knHcKymWeg2xq+X9A8wMAAP//AwBQSwECLQAUAAYACAAAACEAtoM4kv4AAADhAQAAEwAA&#10;AAAAAAAAAAAAAAAAAAAAW0NvbnRlbnRfVHlwZXNdLnhtbFBLAQItABQABgAIAAAAIQA4/SH/1gAA&#10;AJQBAAALAAAAAAAAAAAAAAAAAC8BAABfcmVscy8ucmVsc1BLAQItABQABgAIAAAAIQBWoAm2DgIA&#10;ACAEAAAOAAAAAAAAAAAAAAAAAC4CAABkcnMvZTJvRG9jLnhtbFBLAQItABQABgAIAAAAIQBxJAM9&#10;3QAAAAgBAAAPAAAAAAAAAAAAAAAAAGgEAABkcnMvZG93bnJldi54bWxQSwUGAAAAAAQABADzAAAA&#10;cgUAAAAA&#10;">
                <v:textbox>
                  <w:txbxContent>
                    <w:p w14:paraId="43FB922C" w14:textId="77777777" w:rsidR="00990862" w:rsidRPr="004F282A" w:rsidRDefault="00990862" w:rsidP="00990862">
                      <w:pPr>
                        <w:pStyle w:val="Header"/>
                        <w:shd w:val="clear" w:color="auto" w:fill="FF6600"/>
                        <w:tabs>
                          <w:tab w:val="clear" w:pos="4320"/>
                          <w:tab w:val="clear" w:pos="8640"/>
                        </w:tabs>
                        <w:rPr>
                          <w:b/>
                        </w:rPr>
                      </w:pPr>
                      <w:r>
                        <w:rPr>
                          <w:b/>
                          <w:shd w:val="clear" w:color="auto" w:fill="FF6600"/>
                        </w:rPr>
                        <w:t xml:space="preserve">LA SPÉCIFICATION DES ROBINETS DE RÉGLAGE INDÉPENDANTS DE LA PRESSION NÉCESSITE LES AJOUTS SUIVANTS AUX SECTIONS 232113 ET 230593.</w:t>
                      </w:r>
                    </w:p>
                    <w:p w14:paraId="25237DA0" w14:textId="77777777" w:rsidR="00990862" w:rsidRPr="003D2406" w:rsidRDefault="00990862" w:rsidP="00990862">
                      <w:pPr>
                        <w:pStyle w:val="Header"/>
                        <w:tabs>
                          <w:tab w:val="clear" w:pos="4320"/>
                          <w:tab w:val="clear" w:pos="8640"/>
                        </w:tabs>
                        <w:rPr>
                          <w:b/>
                          <w:highlight w:val="yellow"/>
                        </w:rPr>
                      </w:pPr>
                    </w:p>
                    <w:p w14:paraId="5D971C38" w14:textId="77777777" w:rsidR="00990862" w:rsidRPr="00930DC5" w:rsidRDefault="00990862" w:rsidP="00990862">
                      <w:pPr>
                        <w:pStyle w:val="Header"/>
                        <w:shd w:val="clear" w:color="auto" w:fill="CCCCCC"/>
                        <w:tabs>
                          <w:tab w:val="clear" w:pos="4320"/>
                          <w:tab w:val="clear" w:pos="8640"/>
                        </w:tabs>
                        <w:rPr>
                          <w:rFonts w:cs="Arial"/>
                          <w:bCs/>
                          <w:iCs/>
                          <w:szCs w:val="20"/>
                        </w:rPr>
                      </w:pPr>
                      <w:r>
                        <w:rPr>
                          <w:rFonts w:ascii="Arial" w:hAnsi="Arial" w:cs="Arial"/>
                          <w:bCs/>
                          <w:iCs/>
                          <w:szCs w:val="20"/>
                        </w:rPr>
                        <w:t xml:space="preserve">À insérer à la section 232113 - TUYAUX POUR SYSTÈMES HYDRONIQUES</w:t>
                      </w:r>
                      <w:r>
                        <w:rPr>
                          <w:rFonts w:ascii="Arial" w:hAnsi="Arial" w:cs="Arial"/>
                          <w:bCs/>
                          <w:iCs/>
                          <w:szCs w:val="20"/>
                        </w:rPr>
                        <w:t xml:space="preserve"> </w:t>
                      </w:r>
                    </w:p>
                    <w:p w14:paraId="092279EC" w14:textId="77777777" w:rsidR="00990862" w:rsidRPr="00930DC5" w:rsidRDefault="00990862" w:rsidP="00990862">
                      <w:pPr>
                        <w:pStyle w:val="Header"/>
                        <w:tabs>
                          <w:tab w:val="clear" w:pos="4320"/>
                          <w:tab w:val="clear" w:pos="8640"/>
                        </w:tabs>
                      </w:pPr>
                    </w:p>
                    <w:p w14:paraId="0AAC0397" w14:textId="77777777" w:rsidR="00990862" w:rsidRPr="007B377A" w:rsidRDefault="00990862" w:rsidP="00990862">
                      <w:pPr>
                        <w:pStyle w:val="Header"/>
                        <w:numPr>
                          <w:ilvl w:val="1"/>
                          <w:numId w:val="46"/>
                        </w:numPr>
                        <w:tabs>
                          <w:tab w:val="clear" w:pos="4320"/>
                          <w:tab w:val="clear" w:pos="8640"/>
                        </w:tabs>
                      </w:pPr>
                      <w:r>
                        <w:t xml:space="preserve">ROBINETS DE RÉGLAGE</w:t>
                      </w:r>
                    </w:p>
                    <w:p w14:paraId="04127BD2" w14:textId="77777777" w:rsidR="00990862" w:rsidRPr="007B377A" w:rsidRDefault="00990862" w:rsidP="00990862">
                      <w:pPr>
                        <w:pStyle w:val="Header"/>
                        <w:tabs>
                          <w:tab w:val="clear" w:pos="4320"/>
                          <w:tab w:val="clear" w:pos="8640"/>
                        </w:tabs>
                      </w:pPr>
                    </w:p>
                    <w:p w14:paraId="5424D119" w14:textId="77777777" w:rsidR="00990862" w:rsidRPr="00930DC5" w:rsidRDefault="00990862" w:rsidP="00990862">
                      <w:pPr>
                        <w:pStyle w:val="Header"/>
                        <w:tabs>
                          <w:tab w:val="clear" w:pos="4320"/>
                          <w:tab w:val="clear" w:pos="8640"/>
                        </w:tabs>
                        <w:ind w:left="990" w:hanging="270"/>
                      </w:pPr>
                      <w:r>
                        <w:t xml:space="preserve">K.  Les robinets d'équilibrage étalonnés et les robinets de réglage de débit automatique ne doivent pas être utilisés dans les applications où des robinets de réglage indépendants de la pression ont été installés.  </w:t>
                      </w:r>
                    </w:p>
                    <w:p w14:paraId="2376938F" w14:textId="77777777" w:rsidR="00990862" w:rsidRPr="00930DC5" w:rsidRDefault="00990862" w:rsidP="00990862">
                      <w:pPr>
                        <w:pStyle w:val="Header"/>
                        <w:tabs>
                          <w:tab w:val="clear" w:pos="4320"/>
                          <w:tab w:val="clear" w:pos="8640"/>
                        </w:tabs>
                      </w:pPr>
                    </w:p>
                    <w:p w14:paraId="1707A8DF" w14:textId="77777777" w:rsidR="00990862" w:rsidRPr="00930DC5" w:rsidRDefault="00990862" w:rsidP="00990862">
                      <w:pPr>
                        <w:pStyle w:val="Header"/>
                        <w:shd w:val="clear" w:color="auto" w:fill="CCCCCC"/>
                        <w:tabs>
                          <w:tab w:val="clear" w:pos="4320"/>
                          <w:tab w:val="clear" w:pos="8640"/>
                        </w:tabs>
                        <w:rPr>
                          <w:rFonts w:cs="Arial"/>
                          <w:bCs/>
                          <w:iCs/>
                          <w:szCs w:val="20"/>
                        </w:rPr>
                      </w:pPr>
                      <w:r>
                        <w:rPr>
                          <w:rFonts w:ascii="Arial" w:hAnsi="Arial" w:cs="Arial"/>
                          <w:bCs/>
                          <w:iCs/>
                          <w:szCs w:val="20"/>
                        </w:rPr>
                        <w:t xml:space="preserve">À insérer à la section 230593 - ESSAI, RÉGLAGE ET ÉQUILIBRAGE DES SYSTÈMES DE CVCA</w:t>
                      </w:r>
                    </w:p>
                    <w:p w14:paraId="1BE63746" w14:textId="77777777" w:rsidR="00990862" w:rsidRPr="00930DC5" w:rsidRDefault="00990862" w:rsidP="00990862">
                      <w:pPr>
                        <w:pStyle w:val="Header"/>
                        <w:tabs>
                          <w:tab w:val="clear" w:pos="4320"/>
                          <w:tab w:val="clear" w:pos="8640"/>
                        </w:tabs>
                      </w:pPr>
                    </w:p>
                    <w:p w14:paraId="69E33E1C" w14:textId="77777777" w:rsidR="00990862" w:rsidRPr="007B377A" w:rsidRDefault="00990862" w:rsidP="00990862">
                      <w:pPr>
                        <w:pStyle w:val="Header"/>
                        <w:numPr>
                          <w:ilvl w:val="1"/>
                          <w:numId w:val="47"/>
                        </w:numPr>
                        <w:tabs>
                          <w:tab w:val="clear" w:pos="4320"/>
                          <w:tab w:val="clear" w:pos="8640"/>
                        </w:tabs>
                      </w:pPr>
                      <w:r>
                        <w:t xml:space="preserve">PROCÉDURE POUR LES SYSTÈMES HYDRONIQUES</w:t>
                      </w:r>
                    </w:p>
                    <w:p w14:paraId="4DD2B587" w14:textId="77777777" w:rsidR="00990862" w:rsidRPr="007B377A" w:rsidRDefault="00990862" w:rsidP="00990862">
                      <w:pPr>
                        <w:pStyle w:val="Header"/>
                        <w:tabs>
                          <w:tab w:val="clear" w:pos="4320"/>
                          <w:tab w:val="clear" w:pos="8640"/>
                        </w:tabs>
                        <w:rPr>
                          <w:b/>
                        </w:rPr>
                      </w:pPr>
                    </w:p>
                    <w:p w14:paraId="278AD177" w14:textId="77777777" w:rsidR="00990862" w:rsidRPr="007B377A" w:rsidRDefault="00990862" w:rsidP="00990862">
                      <w:pPr>
                        <w:pStyle w:val="Header"/>
                        <w:numPr>
                          <w:ilvl w:val="0"/>
                          <w:numId w:val="48"/>
                        </w:numPr>
                        <w:tabs>
                          <w:tab w:val="clear" w:pos="4320"/>
                          <w:tab w:val="clear" w:pos="8640"/>
                        </w:tabs>
                        <w:rPr>
                          <w:b/>
                          <w:szCs w:val="20"/>
                        </w:rPr>
                      </w:pPr>
                      <w:r>
                        <w:t xml:space="preserve">Les systèmes installés avec des robinets de réglage indépendants de la pression ne nécessitent pas d'équilibrage du système hydronique au niveau de la borne de raccordement.  </w:t>
                      </w:r>
                      <w:r>
                        <w:rPr>
                          <w:b/>
                        </w:rPr>
                        <w:t xml:space="preserve">[Vérifier l'installation et la plage de pression différentielle de fonctionnement de tous les robinets de réglage indépendants de la pression]. [Le débit total du système doit être à +/-10 % de la valeur de conception du système.] [</w:t>
                      </w:r>
                      <w:r>
                        <w:rPr>
                          <w:b/>
                          <w:color w:val="FF0000"/>
                          <w:szCs w:val="20"/>
                        </w:rPr>
                        <w:t xml:space="preserve">10 %</w:t>
                      </w:r>
                      <w:r>
                        <w:rPr>
                          <w:b/>
                          <w:szCs w:val="20"/>
                        </w:rPr>
                        <w:t xml:space="preserve">] [</w:t>
                      </w:r>
                      <w:r>
                        <w:rPr>
                          <w:b/>
                          <w:color w:val="FF0000"/>
                          <w:szCs w:val="20"/>
                        </w:rPr>
                        <w:t xml:space="preserve">20 %</w:t>
                      </w:r>
                      <w:r>
                        <w:rPr>
                          <w:b/>
                          <w:szCs w:val="20"/>
                        </w:rPr>
                        <w:t xml:space="preserve">] [</w:t>
                      </w:r>
                      <w:r>
                        <w:rPr>
                          <w:b/>
                          <w:color w:val="FF0000"/>
                          <w:szCs w:val="20"/>
                        </w:rPr>
                        <w:t xml:space="preserve">25 %</w:t>
                      </w:r>
                      <w:r>
                        <w:rPr>
                          <w:b/>
                          <w:szCs w:val="20"/>
                        </w:rPr>
                        <w:t xml:space="preserve">] &lt;Insérer le pourcentage&gt; du produit installé total doit être vérifié au hasard pour assurer la conformité de chaque robinet.</w:t>
                      </w:r>
                      <w:r>
                        <w:rPr>
                          <w:b/>
                          <w:szCs w:val="20"/>
                        </w:rPr>
                        <w:t xml:space="preserve">  </w:t>
                      </w:r>
                      <w:r>
                        <w:rPr>
                          <w:b/>
                        </w:rPr>
                        <w:t xml:space="preserve">L'emplacement exact du produit testé doit être coordonné avec l'ingénieur concepteur].  Tous les ajustements individuels de la combinaison de robinet de réglage indépendant de la pression (combinaison robinet-servomoteur) en fonction des conditions d'utilisation doivent être effectués en utilisant la procédure documentée du fabricant du robinet de réglage indépendant de la pression et en suivant les directives du National Environmental Balancing Bureau (NEBB) et du Testing Adjusting Balancing Bureau (TABB)]</w:t>
                      </w:r>
                      <w:r>
                        <w:rPr>
                          <w:b/>
                        </w:rPr>
                        <w:t xml:space="preserve"> </w:t>
                      </w:r>
                    </w:p>
                    <w:p w14:paraId="13927868" w14:textId="77777777" w:rsidR="00990862" w:rsidRDefault="00990862" w:rsidP="00990862"/>
                  </w:txbxContent>
                </v:textbox>
                <w10:wrap type="square"/>
              </v:shape>
            </w:pict>
          </mc:Fallback>
        </mc:AlternateContent>
      </w:r>
    </w:p>
    <w:p w14:paraId="099742D6" w14:textId="77777777" w:rsidR="0081722E" w:rsidRDefault="0081722E" w:rsidP="00140FB2">
      <w:pPr>
        <w:pStyle w:val="ListParagraph"/>
        <w:rPr>
          <w:strike/>
        </w:rPr>
      </w:pPr>
    </w:p>
    <w:p w14:paraId="0EB5144F" w14:textId="77777777" w:rsidR="0081722E" w:rsidRPr="00440790" w:rsidRDefault="0081722E" w:rsidP="00140FB2">
      <w:pPr>
        <w:pStyle w:val="ListParagraph"/>
        <w:rPr>
          <w:strike/>
        </w:rPr>
      </w:pPr>
    </w:p>
    <w:p w14:paraId="3CEC87C2" w14:textId="77777777" w:rsidR="00140FB2" w:rsidRPr="00262BB2" w:rsidRDefault="00140FB2" w:rsidP="00140FB2">
      <w:pPr>
        <w:pStyle w:val="ListParagraph"/>
      </w:pPr>
    </w:p>
    <w:p w14:paraId="5920FD4F" w14:textId="77777777" w:rsidR="00140FB2" w:rsidRDefault="00140FB2" w:rsidP="00140FB2">
      <w:pPr>
        <w:pStyle w:val="ListParagraph"/>
      </w:pPr>
    </w:p>
    <w:p w14:paraId="61A2A5C0" w14:textId="77777777" w:rsidR="00140FB2" w:rsidRDefault="00140FB2" w:rsidP="00140FB2">
      <w:pPr>
        <w:rPr>
          <w:u w:val="single"/>
        </w:rPr>
      </w:pPr>
    </w:p>
    <w:p w14:paraId="37BD9FBA" w14:textId="77777777" w:rsidR="00140FB2" w:rsidRDefault="00140FB2" w:rsidP="00140FB2">
      <w:pPr>
        <w:rPr>
          <w:u w:val="single"/>
        </w:rPr>
      </w:pPr>
    </w:p>
    <w:p w14:paraId="00A56868" w14:textId="77777777" w:rsidR="00140FB2" w:rsidRDefault="00140FB2" w:rsidP="00140FB2">
      <w:pPr>
        <w:rPr>
          <w:u w:val="single"/>
        </w:rPr>
      </w:pPr>
    </w:p>
    <w:p w14:paraId="64A31C58" w14:textId="77777777" w:rsidR="00140FB2" w:rsidRDefault="00140FB2" w:rsidP="00140FB2">
      <w:pPr>
        <w:rPr>
          <w:u w:val="single"/>
        </w:rPr>
      </w:pPr>
    </w:p>
    <w:p w14:paraId="60834F82" w14:textId="77777777" w:rsidR="00140FB2" w:rsidRDefault="00140FB2" w:rsidP="00140FB2">
      <w:pPr>
        <w:rPr>
          <w:u w:val="single"/>
        </w:rPr>
      </w:pPr>
    </w:p>
    <w:p w14:paraId="288E16FA" w14:textId="77777777" w:rsidR="00140FB2" w:rsidRDefault="00140FB2" w:rsidP="00140FB2">
      <w:pPr>
        <w:rPr>
          <w:u w:val="single"/>
        </w:rPr>
      </w:pPr>
    </w:p>
    <w:p w14:paraId="4ADA3459" w14:textId="77777777" w:rsidR="00B12A60" w:rsidRDefault="00B12A60" w:rsidP="00335ABD">
      <w:pPr>
        <w:rPr>
          <w:u w:val="single"/>
        </w:rPr>
      </w:pPr>
    </w:p>
    <w:p w14:paraId="03956952" w14:textId="77777777" w:rsidR="00B12A60" w:rsidRDefault="00B12A60" w:rsidP="00335ABD">
      <w:pPr>
        <w:rPr>
          <w:u w:val="single"/>
        </w:rPr>
      </w:pPr>
    </w:p>
    <w:p w14:paraId="1D6B0970" w14:textId="77777777" w:rsidR="00B12A60" w:rsidRDefault="00B12A60" w:rsidP="00335ABD">
      <w:pPr>
        <w:rPr>
          <w:u w:val="single"/>
        </w:rPr>
      </w:pPr>
    </w:p>
    <w:p w14:paraId="2FB16273" w14:textId="77777777" w:rsidR="00B12A60" w:rsidRDefault="00B12A60" w:rsidP="00335ABD">
      <w:pPr>
        <w:rPr>
          <w:u w:val="single"/>
        </w:rPr>
      </w:pPr>
    </w:p>
    <w:p w14:paraId="71433868" w14:textId="77777777" w:rsidR="00B12A60" w:rsidRDefault="00B12A60" w:rsidP="00335ABD">
      <w:pPr>
        <w:rPr>
          <w:u w:val="single"/>
        </w:rPr>
      </w:pPr>
    </w:p>
    <w:p w14:paraId="0484BFC1" w14:textId="77777777" w:rsidR="00B12A60" w:rsidRDefault="00B12A60" w:rsidP="00335ABD">
      <w:pPr>
        <w:rPr>
          <w:u w:val="single"/>
        </w:rPr>
      </w:pPr>
    </w:p>
    <w:p w14:paraId="73447408" w14:textId="77777777" w:rsidR="00CA2281" w:rsidRDefault="00CA2281" w:rsidP="00E552D2"/>
    <w:sectPr w:rsidR="00CA2281" w:rsidSect="00BE7170">
      <w:headerReference w:type="default" r:id="rId7"/>
      <w:pgSz w:w="12240" w:h="15840" w:code="1"/>
      <w:pgMar w:top="1728" w:right="907" w:bottom="2592" w:left="1267" w:header="360" w:footer="6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3DA60" w14:textId="77777777" w:rsidR="00C501C2" w:rsidRDefault="00C501C2">
      <w:r>
        <w:separator/>
      </w:r>
    </w:p>
  </w:endnote>
  <w:endnote w:type="continuationSeparator" w:id="0">
    <w:p w14:paraId="00FB1722" w14:textId="77777777" w:rsidR="00C501C2" w:rsidRDefault="00C501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A7655" w14:textId="77777777" w:rsidR="00C501C2" w:rsidRDefault="00C501C2">
      <w:r>
        <w:separator/>
      </w:r>
    </w:p>
  </w:footnote>
  <w:footnote w:type="continuationSeparator" w:id="0">
    <w:p w14:paraId="6B48A187" w14:textId="77777777" w:rsidR="00C501C2" w:rsidRDefault="00C501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09A78" w14:textId="77777777" w:rsidR="00C5522C" w:rsidRPr="00C83657" w:rsidRDefault="00B451AC" w:rsidP="00C83657">
    <w:pPr>
      <w:pStyle w:val="Header"/>
      <w:tabs>
        <w:tab w:val="left" w:pos="7200"/>
      </w:tabs>
    </w:pPr>
    <w:r>
      <w:rPr>
        <w:noProof/>
      </w:rPr>
      <mc:AlternateContent>
        <mc:Choice Requires="wps">
          <w:drawing>
            <wp:anchor distT="0" distB="0" distL="114300" distR="114300" simplePos="0" relativeHeight="251657728" behindDoc="1" locked="0" layoutInCell="0" allowOverlap="1" wp14:anchorId="60F49C51" wp14:editId="231DC3B7">
              <wp:simplePos x="0" y="0"/>
              <wp:positionH relativeFrom="column">
                <wp:posOffset>5024755</wp:posOffset>
              </wp:positionH>
              <wp:positionV relativeFrom="paragraph">
                <wp:posOffset>428625</wp:posOffset>
              </wp:positionV>
              <wp:extent cx="1299845" cy="9080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9845" cy="90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D4F8C6" id="Rectangle 2" o:spid="_x0000_s1026" style="position:absolute;margin-left:395.65pt;margin-top:33.75pt;width:102.35pt;height:7.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6eU5QEAALQDAAAOAAAAZHJzL2Uyb0RvYy54bWysU8GO0zAQvSPxD5bvNEnVQhs1Xa26KkJa&#10;YKWFD3AcJ7FwPGbsNi1fz9jpdiu4IXKwPB7Pm3nPL5u702DYUaHXYCtezHLOlJXQaNtV/Pu3/bsV&#10;Zz4I2wgDVlX8rDy/2759sxldqebQg2kUMgKxvhxdxfsQXJllXvZqEH4GTllKtoCDCBRilzUoRkIf&#10;TDbP8/fZCNg4BKm8p9OHKcm3Cb9tlQxf29arwEzFabaQVkxrHddsuxFlh8L1Wl7GEP8wxSC0paZX&#10;qAcRBDug/gtq0BLBQxtmEoYM2lZLlTgQmyL/g81zL5xKXEgc764y+f8HK78cn90TxtG9ewT5wzML&#10;u17YTt0jwtgr0VC7IgqVjc6X14IYeCpl9fgZGnpacQiQNDi1OERAYsdOSerzVWp1CkzSYTFfr1eL&#10;JWeScut8lS9TB1G+FDv04aOCgcVNxZFeMoGL46MPcRhRvlxJw4PRzV4bkwLs6p1BdhT06vv0XdD9&#10;7TVj42ULsWxCjCeJZSQWPeTLGpozkUSYrENWp00P+IuzkWxTcf/zIFBxZj5ZEmpdLBbRZylYLD/M&#10;KcDbTH2bEVYSVMUDZ9N2FyZvHhzqrqdORSJt4Z7EbXUi/jrVZViyRtLjYuPovds43Xr92ba/AQAA&#10;//8DAFBLAwQUAAYACAAAACEAVPGDq98AAAAJAQAADwAAAGRycy9kb3ducmV2LnhtbEyPwU7DMBBE&#10;70j8g7VI3KgdStMkZFMhpJ6AAy0S123sJhGxHWKnDX/PcqLH1T7NvCk3s+3FyYyh8w4hWSgQxtVe&#10;d65B+Nhv7zIQIZLT1HtnEH5MgE11fVVSof3ZvZvTLjaCQ1woCKGNcSikDHVrLIWFH4zj39GPliKf&#10;YyP1SGcOt728VyqVljrHDS0N5rk19ddusgiUPujvt+Pydf8ypZQ3s9quPhXi7c389Agimjn+w/Cn&#10;z+pQsdPBT04H0SOs82TJKEK6XoFgIM9THndAyJIMZFXKywXVLwAAAP//AwBQSwECLQAUAAYACAAA&#10;ACEAtoM4kv4AAADhAQAAEwAAAAAAAAAAAAAAAAAAAAAAW0NvbnRlbnRfVHlwZXNdLnhtbFBLAQIt&#10;ABQABgAIAAAAIQA4/SH/1gAAAJQBAAALAAAAAAAAAAAAAAAAAC8BAABfcmVscy8ucmVsc1BLAQIt&#10;ABQABgAIAAAAIQCWt6eU5QEAALQDAAAOAAAAAAAAAAAAAAAAAC4CAABkcnMvZTJvRG9jLnhtbFBL&#10;AQItABQABgAIAAAAIQBU8YOr3wAAAAkBAAAPAAAAAAAAAAAAAAAAAD8EAABkcnMvZG93bnJldi54&#10;bWxQSwUGAAAAAAQABADzAAAASwUAAAAA&#10;" o:allowincell="f" stroked="f"/>
          </w:pict>
        </mc:Fallback>
      </mc:AlternateContent>
    </w:r>
    <w:r>
      <w:rPr>
        <w:noProof/>
      </w:rPr>
      <mc:AlternateContent>
        <mc:Choice Requires="wps">
          <w:drawing>
            <wp:anchor distT="0" distB="0" distL="114300" distR="114300" simplePos="0" relativeHeight="251656704" behindDoc="1" locked="0" layoutInCell="0" allowOverlap="1" wp14:anchorId="47EA19B9" wp14:editId="7AE9AAAA">
              <wp:simplePos x="0" y="0"/>
              <wp:positionH relativeFrom="column">
                <wp:posOffset>4743450</wp:posOffset>
              </wp:positionH>
              <wp:positionV relativeFrom="paragraph">
                <wp:posOffset>447675</wp:posOffset>
              </wp:positionV>
              <wp:extent cx="1338580" cy="90805"/>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8580" cy="90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6A14B5" id="Rectangle 1" o:spid="_x0000_s1026" style="position:absolute;margin-left:373.5pt;margin-top:35.25pt;width:105.4pt;height:7.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m7A5gEAALQDAAAOAAAAZHJzL2Uyb0RvYy54bWysU8GO0zAQvSPxD5bvNEm3hW7UdLXqqghp&#10;YZEWPsBxnMTC8Zix27R8PWOn263ghsjB8njGz/PevKzvjoNhB4Veg614Mcs5U1ZCo21X8e/fdu9W&#10;nPkgbCMMWFXxk/L8bvP2zXp0pZpDD6ZRyAjE+nJ0Fe9DcGWWedmrQfgZOGUp2QIOIlCIXdagGAl9&#10;MNk8z99nI2DjEKTynk4fpiTfJPy2VTI8ta1XgZmKU28hrZjWOq7ZZi3KDoXrtTy3If6hi0FoS49e&#10;oB5EEGyP+i+oQUsED22YSRgyaFstVeJAbIr8DzbPvXAqcSFxvLvI5P8frPxyeHZfMbbu3SPIH55Z&#10;2PbCduoeEcZeiYaeK6JQ2eh8ebkQA09XWT1+hoZGK/YBkgbHFocISOzYMUl9ukitjoFJOixublbL&#10;FU1EUu42X+XL9IIoXy479OGjgoHFTcWRJpnAxeHRh9iMKF9KUvNgdLPTxqQAu3prkB0ETX2XvjO6&#10;vy4zNhZbiNcmxHiSWEZi0UO+rKE5EUmEyTpkddr0gL84G8k2Ffc/9wIVZ+aTJaFui8Ui+iwFi+WH&#10;OQV4namvM8JKgqp44GzabsPkzb1D3fX0UpFIW7gncVudiL92dW6WrJH0ONs4eu86TlWvP9vmNwAA&#10;AP//AwBQSwMEFAAGAAgAAAAhAJqv6BHeAAAACQEAAA8AAABkcnMvZG93bnJldi54bWxMj01PwzAM&#10;hu9I/IfISNxYAvRrpemEkHYCDmxIXL0maysapzTpVv495gQ3W371+nmqzeIGcbJT6D1puF0pEJYa&#10;b3pqNbzvtzcFiBCRDA6erIZvG2BTX15UWBp/pjd72sVWcAmFEjV0MY6llKHprMOw8qMlvh395DDy&#10;OrXSTHjmcjfIO6Uy6bAn/tDhaJ8623zuZqcBs8R8vR7vX/bPc4brdlHb9ENpfX21PD6AiHaJf2H4&#10;xWd0qJnp4GcyQQwa8iRnl8iDSkFwYJ3m7HLQUCQFyLqS/w3qHwAAAP//AwBQSwECLQAUAAYACAAA&#10;ACEAtoM4kv4AAADhAQAAEwAAAAAAAAAAAAAAAAAAAAAAW0NvbnRlbnRfVHlwZXNdLnhtbFBLAQIt&#10;ABQABgAIAAAAIQA4/SH/1gAAAJQBAAALAAAAAAAAAAAAAAAAAC8BAABfcmVscy8ucmVsc1BLAQIt&#10;ABQABgAIAAAAIQBFKm7A5gEAALQDAAAOAAAAAAAAAAAAAAAAAC4CAABkcnMvZTJvRG9jLnhtbFBL&#10;AQItABQABgAIAAAAIQCar+gR3gAAAAkBAAAPAAAAAAAAAAAAAAAAAEAEAABkcnMvZG93bnJldi54&#10;bWxQSwUGAAAAAAQABADzAAAASwUAAAAA&#10;" o:allowincell="f" stroked="f"/>
          </w:pict>
        </mc:Fallback>
      </mc:AlternateContent>
    </w:r>
    <w:r>
      <w:rPr>
        <w:noProof/>
      </w:rPr>
      <w:drawing>
        <wp:anchor distT="0" distB="0" distL="114300" distR="114300" simplePos="0" relativeHeight="251658752" behindDoc="0" locked="0" layoutInCell="1" allowOverlap="1" wp14:anchorId="71454181" wp14:editId="08EED48C">
          <wp:simplePos x="0" y="0"/>
          <wp:positionH relativeFrom="column">
            <wp:posOffset>5076190</wp:posOffset>
          </wp:positionH>
          <wp:positionV relativeFrom="paragraph">
            <wp:posOffset>128270</wp:posOffset>
          </wp:positionV>
          <wp:extent cx="1371600" cy="550545"/>
          <wp:effectExtent l="0" t="0" r="0" b="0"/>
          <wp:wrapNone/>
          <wp:docPr id="3" name="Picture 3" descr="NEWBe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WBel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5505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4A309032"/>
    <w:lvl w:ilvl="0">
      <w:start w:val="1"/>
      <w:numFmt w:val="decimal"/>
      <w:pStyle w:val="PRT"/>
      <w:suff w:val="nothing"/>
      <w:lvlText w:val="PART %1 - "/>
      <w:lvlJc w:val="left"/>
      <w:pPr>
        <w:ind w:left="0" w:firstLine="0"/>
      </w:pPr>
    </w:lvl>
    <w:lvl w:ilvl="1">
      <w:numFmt w:val="decimal"/>
      <w:pStyle w:val="SUT"/>
      <w:suff w:val="nothing"/>
      <w:lvlText w:val="SCHEDULE %2 - "/>
      <w:lvlJc w:val="left"/>
      <w:pPr>
        <w:ind w:left="0" w:firstLine="0"/>
      </w:pPr>
    </w:lvl>
    <w:lvl w:ilvl="2">
      <w:numFmt w:val="decimal"/>
      <w:pStyle w:val="DST"/>
      <w:suff w:val="nothing"/>
      <w:lvlText w:val="PRODUCT DATA SHEET %3 - "/>
      <w:lvlJc w:val="left"/>
      <w:pPr>
        <w:ind w:left="0" w:firstLine="0"/>
      </w:pPr>
    </w:lvl>
    <w:lvl w:ilvl="3">
      <w:start w:val="1"/>
      <w:numFmt w:val="decimal"/>
      <w:pStyle w:val="ART"/>
      <w:lvlText w:val="%1.%4"/>
      <w:lvlJc w:val="left"/>
      <w:pPr>
        <w:tabs>
          <w:tab w:val="num" w:pos="864"/>
        </w:tabs>
        <w:ind w:left="864" w:hanging="864"/>
      </w:pPr>
    </w:lvl>
    <w:lvl w:ilvl="4">
      <w:start w:val="1"/>
      <w:numFmt w:val="upperLetter"/>
      <w:lvlText w:val="%5."/>
      <w:lvlJc w:val="left"/>
      <w:pPr>
        <w:tabs>
          <w:tab w:val="num" w:pos="864"/>
        </w:tabs>
        <w:ind w:left="864" w:hanging="576"/>
      </w:pPr>
      <w:rPr>
        <w:b w:val="0"/>
        <w:color w:val="auto"/>
      </w:rPr>
    </w:lvl>
    <w:lvl w:ilvl="5">
      <w:start w:val="1"/>
      <w:numFmt w:val="decimal"/>
      <w:pStyle w:val="PR2"/>
      <w:lvlText w:val="%6."/>
      <w:lvlJc w:val="left"/>
      <w:pPr>
        <w:tabs>
          <w:tab w:val="num" w:pos="1440"/>
        </w:tabs>
        <w:ind w:left="1440" w:hanging="576"/>
      </w:pPr>
      <w:rPr>
        <w:b w:val="0"/>
      </w:rPr>
    </w:lvl>
    <w:lvl w:ilvl="6">
      <w:start w:val="1"/>
      <w:numFmt w:val="lowerLetter"/>
      <w:pStyle w:val="PR3"/>
      <w:lvlText w:val="%7."/>
      <w:lvlJc w:val="left"/>
      <w:pPr>
        <w:tabs>
          <w:tab w:val="num" w:pos="2016"/>
        </w:tabs>
        <w:ind w:left="2016" w:hanging="576"/>
      </w:pPr>
      <w:rPr>
        <w:color w:val="auto"/>
      </w:rPr>
    </w:lvl>
    <w:lvl w:ilvl="7">
      <w:start w:val="1"/>
      <w:numFmt w:val="decimal"/>
      <w:pStyle w:val="PR4"/>
      <w:lvlText w:val="%8)"/>
      <w:lvlJc w:val="left"/>
      <w:pPr>
        <w:tabs>
          <w:tab w:val="num" w:pos="2592"/>
        </w:tabs>
        <w:ind w:left="2592" w:hanging="576"/>
      </w:pPr>
      <w:rPr>
        <w:b w:val="0"/>
      </w:rPr>
    </w:lvl>
    <w:lvl w:ilvl="8">
      <w:start w:val="1"/>
      <w:numFmt w:val="lowerLetter"/>
      <w:pStyle w:val="PR5"/>
      <w:lvlText w:val="%9)"/>
      <w:lvlJc w:val="left"/>
      <w:pPr>
        <w:tabs>
          <w:tab w:val="num" w:pos="3456"/>
        </w:tabs>
        <w:ind w:left="3456" w:hanging="576"/>
      </w:pPr>
    </w:lvl>
  </w:abstractNum>
  <w:abstractNum w:abstractNumId="1" w15:restartNumberingAfterBreak="0">
    <w:nsid w:val="00A61EBE"/>
    <w:multiLevelType w:val="hybridMultilevel"/>
    <w:tmpl w:val="60506476"/>
    <w:lvl w:ilvl="0" w:tplc="7414C126">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012057D3"/>
    <w:multiLevelType w:val="hybridMultilevel"/>
    <w:tmpl w:val="9266DC5A"/>
    <w:lvl w:ilvl="0" w:tplc="9FA859C2">
      <w:start w:val="1"/>
      <w:numFmt w:val="upperLetter"/>
      <w:lvlText w:val="%1."/>
      <w:lvlJc w:val="left"/>
      <w:pPr>
        <w:ind w:left="720" w:hanging="360"/>
      </w:pPr>
      <w:rPr>
        <w:rFonts w:hint="default"/>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35A4A45"/>
    <w:multiLevelType w:val="hybridMultilevel"/>
    <w:tmpl w:val="494C4848"/>
    <w:lvl w:ilvl="0" w:tplc="6EBA45B4">
      <w:start w:val="1"/>
      <w:numFmt w:val="upperLetter"/>
      <w:lvlText w:val="%1."/>
      <w:lvlJc w:val="left"/>
      <w:pPr>
        <w:ind w:left="720" w:hanging="360"/>
      </w:pPr>
      <w:rPr>
        <w:rFonts w:hint="default"/>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6521809"/>
    <w:multiLevelType w:val="hybridMultilevel"/>
    <w:tmpl w:val="54B88F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D53290"/>
    <w:multiLevelType w:val="hybridMultilevel"/>
    <w:tmpl w:val="EF8431FC"/>
    <w:lvl w:ilvl="0" w:tplc="B814783C">
      <w:start w:val="11"/>
      <w:numFmt w:val="upperLetter"/>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C12666"/>
    <w:multiLevelType w:val="hybridMultilevel"/>
    <w:tmpl w:val="6E74B352"/>
    <w:lvl w:ilvl="0" w:tplc="FFFFFFFF">
      <w:start w:val="1"/>
      <w:numFmt w:val="upperLetter"/>
      <w:lvlText w:val="%1."/>
      <w:lvlJc w:val="left"/>
      <w:pPr>
        <w:ind w:left="720" w:hanging="360"/>
      </w:pPr>
      <w:rPr>
        <w:rFonts w:hint="default"/>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D256BCA"/>
    <w:multiLevelType w:val="hybridMultilevel"/>
    <w:tmpl w:val="EF46DCCA"/>
    <w:lvl w:ilvl="0" w:tplc="BBC2B47E">
      <w:start w:val="1"/>
      <w:numFmt w:val="upperLetter"/>
      <w:lvlText w:val="%1."/>
      <w:lvlJc w:val="left"/>
      <w:pPr>
        <w:ind w:left="720" w:hanging="360"/>
      </w:pPr>
      <w:rPr>
        <w:rFonts w:hint="default"/>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24C1C66"/>
    <w:multiLevelType w:val="multilevel"/>
    <w:tmpl w:val="5EFAFD1A"/>
    <w:lvl w:ilvl="0">
      <w:start w:val="3"/>
      <w:numFmt w:val="decimal"/>
      <w:lvlText w:val="%1"/>
      <w:lvlJc w:val="left"/>
      <w:pPr>
        <w:tabs>
          <w:tab w:val="num" w:pos="720"/>
        </w:tabs>
        <w:ind w:left="720" w:hanging="720"/>
      </w:pPr>
      <w:rPr>
        <w:rFonts w:hint="default"/>
      </w:rPr>
    </w:lvl>
    <w:lvl w:ilvl="1">
      <w:start w:val="1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5DC5E36"/>
    <w:multiLevelType w:val="hybridMultilevel"/>
    <w:tmpl w:val="2A2C5984"/>
    <w:lvl w:ilvl="0" w:tplc="993C1D0A">
      <w:start w:val="3"/>
      <w:numFmt w:val="upperLetter"/>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F351CE"/>
    <w:multiLevelType w:val="hybridMultilevel"/>
    <w:tmpl w:val="61125598"/>
    <w:lvl w:ilvl="0" w:tplc="FA7C1F2E">
      <w:start w:val="1"/>
      <w:numFmt w:val="upperLetter"/>
      <w:lvlText w:val="%1."/>
      <w:lvlJc w:val="left"/>
      <w:pPr>
        <w:ind w:left="720" w:hanging="360"/>
      </w:pPr>
      <w:rPr>
        <w:rFonts w:hint="default"/>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2BE7AE7"/>
    <w:multiLevelType w:val="hybridMultilevel"/>
    <w:tmpl w:val="87787082"/>
    <w:lvl w:ilvl="0" w:tplc="88A49D2E">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285C1C06"/>
    <w:multiLevelType w:val="hybridMultilevel"/>
    <w:tmpl w:val="93CC9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341862"/>
    <w:multiLevelType w:val="hybridMultilevel"/>
    <w:tmpl w:val="1EF056FE"/>
    <w:lvl w:ilvl="0" w:tplc="2BDAD76A">
      <w:start w:val="1"/>
      <w:numFmt w:val="bullet"/>
      <w:lvlText w:val=""/>
      <w:lvlJc w:val="left"/>
      <w:pPr>
        <w:tabs>
          <w:tab w:val="num" w:pos="3600"/>
        </w:tabs>
        <w:ind w:left="3600" w:hanging="720"/>
      </w:pPr>
      <w:rPr>
        <w:rFonts w:ascii="Symbol" w:hAnsi="Symbol" w:hint="default"/>
        <w:color w:val="auto"/>
      </w:rPr>
    </w:lvl>
    <w:lvl w:ilvl="1" w:tplc="04090003" w:tentative="1">
      <w:start w:val="1"/>
      <w:numFmt w:val="bullet"/>
      <w:lvlText w:val="o"/>
      <w:lvlJc w:val="left"/>
      <w:pPr>
        <w:tabs>
          <w:tab w:val="num" w:pos="3240"/>
        </w:tabs>
        <w:ind w:left="3240" w:hanging="360"/>
      </w:pPr>
      <w:rPr>
        <w:rFonts w:ascii="Courier New" w:hAnsi="Courier New" w:cs="Courier New" w:hint="default"/>
      </w:rPr>
    </w:lvl>
    <w:lvl w:ilvl="2" w:tplc="04090005">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14" w15:restartNumberingAfterBreak="0">
    <w:nsid w:val="2CFF6145"/>
    <w:multiLevelType w:val="hybridMultilevel"/>
    <w:tmpl w:val="2BB07C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7D3E38"/>
    <w:multiLevelType w:val="hybridMultilevel"/>
    <w:tmpl w:val="07688B9E"/>
    <w:lvl w:ilvl="0" w:tplc="8662EA82">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D9D14A6"/>
    <w:multiLevelType w:val="hybridMultilevel"/>
    <w:tmpl w:val="C9E2A018"/>
    <w:lvl w:ilvl="0" w:tplc="D27A273E">
      <w:start w:val="3"/>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E20344E"/>
    <w:multiLevelType w:val="hybridMultilevel"/>
    <w:tmpl w:val="B96ABD58"/>
    <w:lvl w:ilvl="0" w:tplc="D27A273E">
      <w:start w:val="3"/>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1E02062"/>
    <w:multiLevelType w:val="multilevel"/>
    <w:tmpl w:val="0422E598"/>
    <w:lvl w:ilvl="0">
      <w:start w:val="2"/>
      <w:numFmt w:val="decimal"/>
      <w:lvlText w:val="%1"/>
      <w:lvlJc w:val="left"/>
      <w:pPr>
        <w:tabs>
          <w:tab w:val="num" w:pos="720"/>
        </w:tabs>
        <w:ind w:left="720" w:hanging="720"/>
      </w:pPr>
      <w:rPr>
        <w:rFonts w:hint="default"/>
      </w:rPr>
    </w:lvl>
    <w:lvl w:ilvl="1">
      <w:start w:val="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320E7EEF"/>
    <w:multiLevelType w:val="hybridMultilevel"/>
    <w:tmpl w:val="D44CE994"/>
    <w:lvl w:ilvl="0" w:tplc="A6FEFA74">
      <w:start w:val="9"/>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3603389"/>
    <w:multiLevelType w:val="hybridMultilevel"/>
    <w:tmpl w:val="CBF05C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46D6BE3"/>
    <w:multiLevelType w:val="hybridMultilevel"/>
    <w:tmpl w:val="2BB07C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5E84079"/>
    <w:multiLevelType w:val="hybridMultilevel"/>
    <w:tmpl w:val="32788064"/>
    <w:lvl w:ilvl="0" w:tplc="D778ACC2">
      <w:start w:val="5"/>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6812F49"/>
    <w:multiLevelType w:val="hybridMultilevel"/>
    <w:tmpl w:val="6A9C41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BB83B5B"/>
    <w:multiLevelType w:val="hybridMultilevel"/>
    <w:tmpl w:val="247E7CD0"/>
    <w:lvl w:ilvl="0" w:tplc="0210809C">
      <w:start w:val="5"/>
      <w:numFmt w:val="upperLetter"/>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3D037CB"/>
    <w:multiLevelType w:val="hybridMultilevel"/>
    <w:tmpl w:val="872881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0606DE"/>
    <w:multiLevelType w:val="hybridMultilevel"/>
    <w:tmpl w:val="1842E766"/>
    <w:lvl w:ilvl="0" w:tplc="4C4A37AC">
      <w:numFmt w:val="bullet"/>
      <w:lvlText w:val="-"/>
      <w:lvlJc w:val="left"/>
      <w:pPr>
        <w:tabs>
          <w:tab w:val="num" w:pos="1755"/>
        </w:tabs>
        <w:ind w:left="1755" w:hanging="360"/>
      </w:pPr>
      <w:rPr>
        <w:rFonts w:ascii="Times New Roman" w:eastAsia="Times New Roman" w:hAnsi="Times New Roman" w:cs="Times New Roman" w:hint="default"/>
      </w:rPr>
    </w:lvl>
    <w:lvl w:ilvl="1" w:tplc="04090003" w:tentative="1">
      <w:start w:val="1"/>
      <w:numFmt w:val="bullet"/>
      <w:lvlText w:val="o"/>
      <w:lvlJc w:val="left"/>
      <w:pPr>
        <w:tabs>
          <w:tab w:val="num" w:pos="2475"/>
        </w:tabs>
        <w:ind w:left="2475" w:hanging="360"/>
      </w:pPr>
      <w:rPr>
        <w:rFonts w:ascii="Courier New" w:hAnsi="Courier New" w:hint="default"/>
      </w:rPr>
    </w:lvl>
    <w:lvl w:ilvl="2" w:tplc="04090005" w:tentative="1">
      <w:start w:val="1"/>
      <w:numFmt w:val="bullet"/>
      <w:lvlText w:val=""/>
      <w:lvlJc w:val="left"/>
      <w:pPr>
        <w:tabs>
          <w:tab w:val="num" w:pos="3195"/>
        </w:tabs>
        <w:ind w:left="3195" w:hanging="360"/>
      </w:pPr>
      <w:rPr>
        <w:rFonts w:ascii="Wingdings" w:hAnsi="Wingdings" w:hint="default"/>
      </w:rPr>
    </w:lvl>
    <w:lvl w:ilvl="3" w:tplc="04090001" w:tentative="1">
      <w:start w:val="1"/>
      <w:numFmt w:val="bullet"/>
      <w:lvlText w:val=""/>
      <w:lvlJc w:val="left"/>
      <w:pPr>
        <w:tabs>
          <w:tab w:val="num" w:pos="3915"/>
        </w:tabs>
        <w:ind w:left="3915" w:hanging="360"/>
      </w:pPr>
      <w:rPr>
        <w:rFonts w:ascii="Symbol" w:hAnsi="Symbol" w:hint="default"/>
      </w:rPr>
    </w:lvl>
    <w:lvl w:ilvl="4" w:tplc="04090003" w:tentative="1">
      <w:start w:val="1"/>
      <w:numFmt w:val="bullet"/>
      <w:lvlText w:val="o"/>
      <w:lvlJc w:val="left"/>
      <w:pPr>
        <w:tabs>
          <w:tab w:val="num" w:pos="4635"/>
        </w:tabs>
        <w:ind w:left="4635" w:hanging="360"/>
      </w:pPr>
      <w:rPr>
        <w:rFonts w:ascii="Courier New" w:hAnsi="Courier New" w:hint="default"/>
      </w:rPr>
    </w:lvl>
    <w:lvl w:ilvl="5" w:tplc="04090005" w:tentative="1">
      <w:start w:val="1"/>
      <w:numFmt w:val="bullet"/>
      <w:lvlText w:val=""/>
      <w:lvlJc w:val="left"/>
      <w:pPr>
        <w:tabs>
          <w:tab w:val="num" w:pos="5355"/>
        </w:tabs>
        <w:ind w:left="5355" w:hanging="360"/>
      </w:pPr>
      <w:rPr>
        <w:rFonts w:ascii="Wingdings" w:hAnsi="Wingdings" w:hint="default"/>
      </w:rPr>
    </w:lvl>
    <w:lvl w:ilvl="6" w:tplc="04090001" w:tentative="1">
      <w:start w:val="1"/>
      <w:numFmt w:val="bullet"/>
      <w:lvlText w:val=""/>
      <w:lvlJc w:val="left"/>
      <w:pPr>
        <w:tabs>
          <w:tab w:val="num" w:pos="6075"/>
        </w:tabs>
        <w:ind w:left="6075" w:hanging="360"/>
      </w:pPr>
      <w:rPr>
        <w:rFonts w:ascii="Symbol" w:hAnsi="Symbol" w:hint="default"/>
      </w:rPr>
    </w:lvl>
    <w:lvl w:ilvl="7" w:tplc="04090003" w:tentative="1">
      <w:start w:val="1"/>
      <w:numFmt w:val="bullet"/>
      <w:lvlText w:val="o"/>
      <w:lvlJc w:val="left"/>
      <w:pPr>
        <w:tabs>
          <w:tab w:val="num" w:pos="6795"/>
        </w:tabs>
        <w:ind w:left="6795" w:hanging="360"/>
      </w:pPr>
      <w:rPr>
        <w:rFonts w:ascii="Courier New" w:hAnsi="Courier New" w:hint="default"/>
      </w:rPr>
    </w:lvl>
    <w:lvl w:ilvl="8" w:tplc="04090005" w:tentative="1">
      <w:start w:val="1"/>
      <w:numFmt w:val="bullet"/>
      <w:lvlText w:val=""/>
      <w:lvlJc w:val="left"/>
      <w:pPr>
        <w:tabs>
          <w:tab w:val="num" w:pos="7515"/>
        </w:tabs>
        <w:ind w:left="7515" w:hanging="360"/>
      </w:pPr>
      <w:rPr>
        <w:rFonts w:ascii="Wingdings" w:hAnsi="Wingdings" w:hint="default"/>
      </w:rPr>
    </w:lvl>
  </w:abstractNum>
  <w:abstractNum w:abstractNumId="27" w15:restartNumberingAfterBreak="0">
    <w:nsid w:val="50B86E06"/>
    <w:multiLevelType w:val="hybridMultilevel"/>
    <w:tmpl w:val="EB86F698"/>
    <w:lvl w:ilvl="0" w:tplc="CD9EC0B0">
      <w:start w:val="1"/>
      <w:numFmt w:val="upperLetter"/>
      <w:lvlText w:val="%1."/>
      <w:lvlJc w:val="left"/>
      <w:pPr>
        <w:ind w:left="720" w:hanging="360"/>
      </w:pPr>
      <w:rPr>
        <w:rFonts w:hint="default"/>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1660AAA"/>
    <w:multiLevelType w:val="hybridMultilevel"/>
    <w:tmpl w:val="3DF65BC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69F65D8"/>
    <w:multiLevelType w:val="hybridMultilevel"/>
    <w:tmpl w:val="0292F116"/>
    <w:lvl w:ilvl="0" w:tplc="FFFFFFFF">
      <w:start w:val="1"/>
      <w:numFmt w:val="upperLetter"/>
      <w:lvlText w:val="%1."/>
      <w:lvlJc w:val="left"/>
      <w:pPr>
        <w:ind w:left="720" w:hanging="360"/>
      </w:pPr>
      <w:rPr>
        <w:rFonts w:hint="default"/>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D0F4BB0"/>
    <w:multiLevelType w:val="hybridMultilevel"/>
    <w:tmpl w:val="5C187F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1694B91"/>
    <w:multiLevelType w:val="hybridMultilevel"/>
    <w:tmpl w:val="66F8D75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19B4686"/>
    <w:multiLevelType w:val="hybridMultilevel"/>
    <w:tmpl w:val="1C96E5F4"/>
    <w:lvl w:ilvl="0" w:tplc="362A7782">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6695401C"/>
    <w:multiLevelType w:val="hybridMultilevel"/>
    <w:tmpl w:val="33268FC6"/>
    <w:lvl w:ilvl="0" w:tplc="F77CE754">
      <w:start w:val="3"/>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8140916"/>
    <w:multiLevelType w:val="hybridMultilevel"/>
    <w:tmpl w:val="7AF0BE98"/>
    <w:lvl w:ilvl="0" w:tplc="ADA07870">
      <w:start w:val="12"/>
      <w:numFmt w:val="upperLetter"/>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0A728B"/>
    <w:multiLevelType w:val="hybridMultilevel"/>
    <w:tmpl w:val="53C413B6"/>
    <w:lvl w:ilvl="0" w:tplc="853A6FAC">
      <w:start w:val="8"/>
      <w:numFmt w:val="upperLetter"/>
      <w:lvlText w:val="%1."/>
      <w:lvlJc w:val="left"/>
      <w:pPr>
        <w:tabs>
          <w:tab w:val="num" w:pos="1080"/>
        </w:tabs>
        <w:ind w:left="1080" w:hanging="360"/>
      </w:pPr>
      <w:rPr>
        <w:rFonts w:hint="default"/>
        <w:b w:val="0"/>
        <w:i w:val="0"/>
        <w:color w:val="auto"/>
        <w:szCs w:val="20"/>
      </w:rPr>
    </w:lvl>
    <w:lvl w:ilvl="1" w:tplc="C03E9D52">
      <w:start w:val="8"/>
      <w:numFmt w:val="decimal"/>
      <w:lvlText w:val="%2."/>
      <w:lvlJc w:val="left"/>
      <w:pPr>
        <w:tabs>
          <w:tab w:val="num" w:pos="1350"/>
        </w:tabs>
        <w:ind w:left="1350" w:hanging="360"/>
      </w:pPr>
      <w:rPr>
        <w:rFonts w:hint="default"/>
        <w:b w:val="0"/>
        <w:i w:val="0"/>
        <w:color w:val="auto"/>
        <w:szCs w:val="20"/>
      </w:rPr>
    </w:lvl>
    <w:lvl w:ilvl="2" w:tplc="C3F8A4F4">
      <w:start w:val="1"/>
      <w:numFmt w:val="lowerLetter"/>
      <w:lvlText w:val="%3."/>
      <w:lvlJc w:val="right"/>
      <w:pPr>
        <w:tabs>
          <w:tab w:val="num" w:pos="2160"/>
        </w:tabs>
        <w:ind w:left="2160" w:hanging="180"/>
      </w:pPr>
      <w:rPr>
        <w:rFonts w:hint="default"/>
        <w:b w:val="0"/>
        <w:i w:val="0"/>
        <w:color w:val="auto"/>
        <w:szCs w:val="20"/>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9D43EE8"/>
    <w:multiLevelType w:val="hybridMultilevel"/>
    <w:tmpl w:val="54B05BA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A9356B2"/>
    <w:multiLevelType w:val="hybridMultilevel"/>
    <w:tmpl w:val="787CCB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EAE6403"/>
    <w:multiLevelType w:val="hybridMultilevel"/>
    <w:tmpl w:val="0A9E9E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EB02BCC"/>
    <w:multiLevelType w:val="hybridMultilevel"/>
    <w:tmpl w:val="A88CADD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55C18DB"/>
    <w:multiLevelType w:val="hybridMultilevel"/>
    <w:tmpl w:val="BF62BC0E"/>
    <w:lvl w:ilvl="0" w:tplc="74D0D36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75F7445D"/>
    <w:multiLevelType w:val="hybridMultilevel"/>
    <w:tmpl w:val="A8E25184"/>
    <w:lvl w:ilvl="0" w:tplc="17580B36">
      <w:start w:val="7"/>
      <w:numFmt w:val="upperLetter"/>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6D35B29"/>
    <w:multiLevelType w:val="hybridMultilevel"/>
    <w:tmpl w:val="54B05B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7251981"/>
    <w:multiLevelType w:val="hybridMultilevel"/>
    <w:tmpl w:val="5080B5E6"/>
    <w:lvl w:ilvl="0" w:tplc="71E00E66">
      <w:start w:val="1"/>
      <w:numFmt w:val="upperLetter"/>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77770B4"/>
    <w:multiLevelType w:val="hybridMultilevel"/>
    <w:tmpl w:val="35B84D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A8930DF"/>
    <w:multiLevelType w:val="hybridMultilevel"/>
    <w:tmpl w:val="6E74B352"/>
    <w:lvl w:ilvl="0" w:tplc="4EB299A8">
      <w:start w:val="1"/>
      <w:numFmt w:val="upperLetter"/>
      <w:lvlText w:val="%1."/>
      <w:lvlJc w:val="left"/>
      <w:pPr>
        <w:ind w:left="720" w:hanging="360"/>
      </w:pPr>
      <w:rPr>
        <w:rFonts w:hint="default"/>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B663824"/>
    <w:multiLevelType w:val="hybridMultilevel"/>
    <w:tmpl w:val="E4123C0A"/>
    <w:lvl w:ilvl="0" w:tplc="6890C5E6">
      <w:start w:val="1"/>
      <w:numFmt w:val="upperLetter"/>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EBA750C"/>
    <w:multiLevelType w:val="multilevel"/>
    <w:tmpl w:val="33268FC6"/>
    <w:lvl w:ilvl="0">
      <w:start w:val="3"/>
      <w:numFmt w:val="decimal"/>
      <w:lvlText w:val="(%1)"/>
      <w:lvlJc w:val="left"/>
      <w:pPr>
        <w:tabs>
          <w:tab w:val="num" w:pos="780"/>
        </w:tabs>
        <w:ind w:left="780" w:hanging="4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612640508">
    <w:abstractNumId w:val="23"/>
  </w:num>
  <w:num w:numId="2" w16cid:durableId="309022281">
    <w:abstractNumId w:val="26"/>
  </w:num>
  <w:num w:numId="3" w16cid:durableId="899898701">
    <w:abstractNumId w:val="31"/>
  </w:num>
  <w:num w:numId="4" w16cid:durableId="2007050118">
    <w:abstractNumId w:val="15"/>
  </w:num>
  <w:num w:numId="5" w16cid:durableId="71853041">
    <w:abstractNumId w:val="33"/>
  </w:num>
  <w:num w:numId="6" w16cid:durableId="1175223370">
    <w:abstractNumId w:val="47"/>
  </w:num>
  <w:num w:numId="7" w16cid:durableId="164788650">
    <w:abstractNumId w:val="16"/>
  </w:num>
  <w:num w:numId="8" w16cid:durableId="1615284064">
    <w:abstractNumId w:val="17"/>
  </w:num>
  <w:num w:numId="9" w16cid:durableId="321861303">
    <w:abstractNumId w:val="1"/>
  </w:num>
  <w:num w:numId="10" w16cid:durableId="1770848551">
    <w:abstractNumId w:val="11"/>
  </w:num>
  <w:num w:numId="11" w16cid:durableId="224487514">
    <w:abstractNumId w:val="32"/>
  </w:num>
  <w:num w:numId="12" w16cid:durableId="1607078030">
    <w:abstractNumId w:val="13"/>
  </w:num>
  <w:num w:numId="13" w16cid:durableId="1510409541">
    <w:abstractNumId w:val="40"/>
  </w:num>
  <w:num w:numId="14" w16cid:durableId="1965767811">
    <w:abstractNumId w:val="22"/>
  </w:num>
  <w:num w:numId="15" w16cid:durableId="2127041482">
    <w:abstractNumId w:val="19"/>
  </w:num>
  <w:num w:numId="16" w16cid:durableId="1013654532">
    <w:abstractNumId w:val="12"/>
  </w:num>
  <w:num w:numId="17" w16cid:durableId="303628611">
    <w:abstractNumId w:val="20"/>
  </w:num>
  <w:num w:numId="18" w16cid:durableId="1682005983">
    <w:abstractNumId w:val="4"/>
  </w:num>
  <w:num w:numId="19" w16cid:durableId="1252591204">
    <w:abstractNumId w:val="21"/>
  </w:num>
  <w:num w:numId="20" w16cid:durableId="1520654361">
    <w:abstractNumId w:val="44"/>
  </w:num>
  <w:num w:numId="21" w16cid:durableId="1782256845">
    <w:abstractNumId w:val="14"/>
  </w:num>
  <w:num w:numId="22" w16cid:durableId="1733235286">
    <w:abstractNumId w:val="37"/>
  </w:num>
  <w:num w:numId="23" w16cid:durableId="2054305032">
    <w:abstractNumId w:val="38"/>
  </w:num>
  <w:num w:numId="24" w16cid:durableId="1100644231">
    <w:abstractNumId w:val="25"/>
  </w:num>
  <w:num w:numId="25" w16cid:durableId="599486869">
    <w:abstractNumId w:val="28"/>
  </w:num>
  <w:num w:numId="26" w16cid:durableId="1088114425">
    <w:abstractNumId w:val="30"/>
  </w:num>
  <w:num w:numId="27" w16cid:durableId="37290014">
    <w:abstractNumId w:val="42"/>
  </w:num>
  <w:num w:numId="28" w16cid:durableId="703363419">
    <w:abstractNumId w:val="27"/>
  </w:num>
  <w:num w:numId="29" w16cid:durableId="462894100">
    <w:abstractNumId w:val="45"/>
  </w:num>
  <w:num w:numId="30" w16cid:durableId="163057535">
    <w:abstractNumId w:val="10"/>
  </w:num>
  <w:num w:numId="31" w16cid:durableId="206334681">
    <w:abstractNumId w:val="36"/>
  </w:num>
  <w:num w:numId="32" w16cid:durableId="2045015640">
    <w:abstractNumId w:val="3"/>
  </w:num>
  <w:num w:numId="33" w16cid:durableId="1897861910">
    <w:abstractNumId w:val="7"/>
  </w:num>
  <w:num w:numId="34" w16cid:durableId="1571619275">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86602496">
    <w:abstractNumId w:val="39"/>
  </w:num>
  <w:num w:numId="36" w16cid:durableId="1950969039">
    <w:abstractNumId w:val="0"/>
  </w:num>
  <w:num w:numId="37" w16cid:durableId="886647519">
    <w:abstractNumId w:val="43"/>
  </w:num>
  <w:num w:numId="38" w16cid:durableId="1080055926">
    <w:abstractNumId w:val="46"/>
  </w:num>
  <w:num w:numId="39" w16cid:durableId="1335038077">
    <w:abstractNumId w:val="29"/>
  </w:num>
  <w:num w:numId="40" w16cid:durableId="1611477079">
    <w:abstractNumId w:val="24"/>
  </w:num>
  <w:num w:numId="41" w16cid:durableId="1137336669">
    <w:abstractNumId w:val="41"/>
  </w:num>
  <w:num w:numId="42" w16cid:durableId="1192719474">
    <w:abstractNumId w:val="9"/>
  </w:num>
  <w:num w:numId="43" w16cid:durableId="393427778">
    <w:abstractNumId w:val="5"/>
  </w:num>
  <w:num w:numId="44" w16cid:durableId="1680960368">
    <w:abstractNumId w:val="34"/>
  </w:num>
  <w:num w:numId="45" w16cid:durableId="53091706">
    <w:abstractNumId w:val="2"/>
  </w:num>
  <w:num w:numId="46" w16cid:durableId="2026706551">
    <w:abstractNumId w:val="18"/>
  </w:num>
  <w:num w:numId="47" w16cid:durableId="489059139">
    <w:abstractNumId w:val="8"/>
  </w:num>
  <w:num w:numId="48" w16cid:durableId="1127357331">
    <w:abstractNumId w:val="35"/>
  </w:num>
  <w:num w:numId="49" w16cid:durableId="158591645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0213"/>
    <w:rsid w:val="0000249A"/>
    <w:rsid w:val="00010CB9"/>
    <w:rsid w:val="00017B95"/>
    <w:rsid w:val="00025D7B"/>
    <w:rsid w:val="00035125"/>
    <w:rsid w:val="00043E1C"/>
    <w:rsid w:val="00053705"/>
    <w:rsid w:val="00053797"/>
    <w:rsid w:val="000541F4"/>
    <w:rsid w:val="00054C48"/>
    <w:rsid w:val="0005757A"/>
    <w:rsid w:val="00057A0F"/>
    <w:rsid w:val="00061C30"/>
    <w:rsid w:val="00083CF6"/>
    <w:rsid w:val="0008414F"/>
    <w:rsid w:val="00086B45"/>
    <w:rsid w:val="000A041C"/>
    <w:rsid w:val="000A4FF8"/>
    <w:rsid w:val="000B29A9"/>
    <w:rsid w:val="000B4AC2"/>
    <w:rsid w:val="000C4D50"/>
    <w:rsid w:val="000D0F7D"/>
    <w:rsid w:val="000D5735"/>
    <w:rsid w:val="000E310F"/>
    <w:rsid w:val="000E421F"/>
    <w:rsid w:val="000E62C3"/>
    <w:rsid w:val="000F0213"/>
    <w:rsid w:val="000F5DEC"/>
    <w:rsid w:val="00100B70"/>
    <w:rsid w:val="0011191A"/>
    <w:rsid w:val="0012269E"/>
    <w:rsid w:val="001246E2"/>
    <w:rsid w:val="00127588"/>
    <w:rsid w:val="00140FB2"/>
    <w:rsid w:val="001555FB"/>
    <w:rsid w:val="00155B86"/>
    <w:rsid w:val="001634A0"/>
    <w:rsid w:val="0016420D"/>
    <w:rsid w:val="001707DC"/>
    <w:rsid w:val="001708B2"/>
    <w:rsid w:val="00174B98"/>
    <w:rsid w:val="001756F2"/>
    <w:rsid w:val="00176A65"/>
    <w:rsid w:val="00176B28"/>
    <w:rsid w:val="00180625"/>
    <w:rsid w:val="00195136"/>
    <w:rsid w:val="001A2C26"/>
    <w:rsid w:val="001A3CA6"/>
    <w:rsid w:val="001A6B90"/>
    <w:rsid w:val="001B2E8B"/>
    <w:rsid w:val="001B3A53"/>
    <w:rsid w:val="001B4089"/>
    <w:rsid w:val="001C2A84"/>
    <w:rsid w:val="001C5E8B"/>
    <w:rsid w:val="001D5F28"/>
    <w:rsid w:val="001F6F5D"/>
    <w:rsid w:val="00200165"/>
    <w:rsid w:val="00213D66"/>
    <w:rsid w:val="00215900"/>
    <w:rsid w:val="002233DD"/>
    <w:rsid w:val="00226CAC"/>
    <w:rsid w:val="00231AAC"/>
    <w:rsid w:val="00233CAD"/>
    <w:rsid w:val="00234055"/>
    <w:rsid w:val="0023653D"/>
    <w:rsid w:val="002371D2"/>
    <w:rsid w:val="00237DCD"/>
    <w:rsid w:val="0024604E"/>
    <w:rsid w:val="002506C2"/>
    <w:rsid w:val="00260F88"/>
    <w:rsid w:val="00262BB2"/>
    <w:rsid w:val="00270847"/>
    <w:rsid w:val="0028622F"/>
    <w:rsid w:val="00286E1B"/>
    <w:rsid w:val="002931D5"/>
    <w:rsid w:val="00297451"/>
    <w:rsid w:val="002A3A2A"/>
    <w:rsid w:val="002A5208"/>
    <w:rsid w:val="002C2BB0"/>
    <w:rsid w:val="002C375F"/>
    <w:rsid w:val="002D5CF7"/>
    <w:rsid w:val="002D6EEF"/>
    <w:rsid w:val="002E0897"/>
    <w:rsid w:val="002F20F6"/>
    <w:rsid w:val="002F26B5"/>
    <w:rsid w:val="002F6183"/>
    <w:rsid w:val="0030209D"/>
    <w:rsid w:val="00305C9A"/>
    <w:rsid w:val="003067C3"/>
    <w:rsid w:val="00307C91"/>
    <w:rsid w:val="00335ABD"/>
    <w:rsid w:val="00340702"/>
    <w:rsid w:val="00345617"/>
    <w:rsid w:val="0035230A"/>
    <w:rsid w:val="00367400"/>
    <w:rsid w:val="0038137E"/>
    <w:rsid w:val="003834FD"/>
    <w:rsid w:val="00395DB7"/>
    <w:rsid w:val="00396C66"/>
    <w:rsid w:val="003973DF"/>
    <w:rsid w:val="003A15A8"/>
    <w:rsid w:val="003B1B52"/>
    <w:rsid w:val="003C704E"/>
    <w:rsid w:val="003C7081"/>
    <w:rsid w:val="003E2621"/>
    <w:rsid w:val="003E2C2F"/>
    <w:rsid w:val="003E3F6A"/>
    <w:rsid w:val="003E789D"/>
    <w:rsid w:val="003F5560"/>
    <w:rsid w:val="00412478"/>
    <w:rsid w:val="004205DD"/>
    <w:rsid w:val="00423614"/>
    <w:rsid w:val="0042553E"/>
    <w:rsid w:val="00425CA1"/>
    <w:rsid w:val="00425DB0"/>
    <w:rsid w:val="00440790"/>
    <w:rsid w:val="004439C7"/>
    <w:rsid w:val="00445B25"/>
    <w:rsid w:val="004464DE"/>
    <w:rsid w:val="00457FE9"/>
    <w:rsid w:val="004604B5"/>
    <w:rsid w:val="0046194D"/>
    <w:rsid w:val="00462F56"/>
    <w:rsid w:val="004663AE"/>
    <w:rsid w:val="0047150C"/>
    <w:rsid w:val="00472EFE"/>
    <w:rsid w:val="00486571"/>
    <w:rsid w:val="004906AD"/>
    <w:rsid w:val="00494C7D"/>
    <w:rsid w:val="00495561"/>
    <w:rsid w:val="004A011E"/>
    <w:rsid w:val="004A647E"/>
    <w:rsid w:val="004B2907"/>
    <w:rsid w:val="004B795D"/>
    <w:rsid w:val="004C6D06"/>
    <w:rsid w:val="004C79F7"/>
    <w:rsid w:val="004D2B84"/>
    <w:rsid w:val="004D3F1B"/>
    <w:rsid w:val="004D7908"/>
    <w:rsid w:val="004F60A6"/>
    <w:rsid w:val="004F6EA2"/>
    <w:rsid w:val="00500787"/>
    <w:rsid w:val="00504B51"/>
    <w:rsid w:val="00510199"/>
    <w:rsid w:val="00514FD6"/>
    <w:rsid w:val="005226FA"/>
    <w:rsid w:val="005303BB"/>
    <w:rsid w:val="005312AA"/>
    <w:rsid w:val="00531DB1"/>
    <w:rsid w:val="00537D42"/>
    <w:rsid w:val="0055060A"/>
    <w:rsid w:val="005615BF"/>
    <w:rsid w:val="00565FDE"/>
    <w:rsid w:val="00566A2F"/>
    <w:rsid w:val="00574036"/>
    <w:rsid w:val="00577DA6"/>
    <w:rsid w:val="00587616"/>
    <w:rsid w:val="00590301"/>
    <w:rsid w:val="00591F32"/>
    <w:rsid w:val="0059393B"/>
    <w:rsid w:val="005A0B5C"/>
    <w:rsid w:val="005A1B76"/>
    <w:rsid w:val="005A5F40"/>
    <w:rsid w:val="005C3831"/>
    <w:rsid w:val="005D0730"/>
    <w:rsid w:val="005D4EA8"/>
    <w:rsid w:val="005E34D0"/>
    <w:rsid w:val="005E40C5"/>
    <w:rsid w:val="005E5E11"/>
    <w:rsid w:val="005F380B"/>
    <w:rsid w:val="00614189"/>
    <w:rsid w:val="00614E82"/>
    <w:rsid w:val="00622998"/>
    <w:rsid w:val="00622B86"/>
    <w:rsid w:val="006303AD"/>
    <w:rsid w:val="0063219A"/>
    <w:rsid w:val="00635799"/>
    <w:rsid w:val="0063673D"/>
    <w:rsid w:val="006426F2"/>
    <w:rsid w:val="00642CF7"/>
    <w:rsid w:val="00655BA5"/>
    <w:rsid w:val="006572B7"/>
    <w:rsid w:val="00670FEB"/>
    <w:rsid w:val="00676124"/>
    <w:rsid w:val="00676554"/>
    <w:rsid w:val="0067698E"/>
    <w:rsid w:val="00676C6F"/>
    <w:rsid w:val="00681271"/>
    <w:rsid w:val="006825A0"/>
    <w:rsid w:val="006846C9"/>
    <w:rsid w:val="006856AB"/>
    <w:rsid w:val="00690EB0"/>
    <w:rsid w:val="006A56D0"/>
    <w:rsid w:val="006B6C8B"/>
    <w:rsid w:val="006B7817"/>
    <w:rsid w:val="006C16CE"/>
    <w:rsid w:val="006C182A"/>
    <w:rsid w:val="006C25C1"/>
    <w:rsid w:val="006C58A6"/>
    <w:rsid w:val="006C79F3"/>
    <w:rsid w:val="006D3DC8"/>
    <w:rsid w:val="006E05C7"/>
    <w:rsid w:val="006F5960"/>
    <w:rsid w:val="00701511"/>
    <w:rsid w:val="007056F8"/>
    <w:rsid w:val="00714F66"/>
    <w:rsid w:val="00716322"/>
    <w:rsid w:val="007243D5"/>
    <w:rsid w:val="00736383"/>
    <w:rsid w:val="00746C60"/>
    <w:rsid w:val="007474A8"/>
    <w:rsid w:val="00751971"/>
    <w:rsid w:val="00751EFC"/>
    <w:rsid w:val="00755BCA"/>
    <w:rsid w:val="00757E26"/>
    <w:rsid w:val="00760339"/>
    <w:rsid w:val="007603AF"/>
    <w:rsid w:val="00763771"/>
    <w:rsid w:val="00770581"/>
    <w:rsid w:val="007716D0"/>
    <w:rsid w:val="00773C17"/>
    <w:rsid w:val="0078597A"/>
    <w:rsid w:val="00785CAC"/>
    <w:rsid w:val="0079393C"/>
    <w:rsid w:val="007960FE"/>
    <w:rsid w:val="007A3E9D"/>
    <w:rsid w:val="007B0C3B"/>
    <w:rsid w:val="007B17AF"/>
    <w:rsid w:val="007B1D95"/>
    <w:rsid w:val="007B425A"/>
    <w:rsid w:val="007B4E99"/>
    <w:rsid w:val="007B6402"/>
    <w:rsid w:val="007B7AA9"/>
    <w:rsid w:val="007B7C85"/>
    <w:rsid w:val="007C33C2"/>
    <w:rsid w:val="007D3269"/>
    <w:rsid w:val="007D40F7"/>
    <w:rsid w:val="007D7883"/>
    <w:rsid w:val="007F32E1"/>
    <w:rsid w:val="007F55AC"/>
    <w:rsid w:val="00800D71"/>
    <w:rsid w:val="008077D6"/>
    <w:rsid w:val="0081211B"/>
    <w:rsid w:val="0081722E"/>
    <w:rsid w:val="00820DEE"/>
    <w:rsid w:val="008354BB"/>
    <w:rsid w:val="00836F73"/>
    <w:rsid w:val="00843930"/>
    <w:rsid w:val="008460A8"/>
    <w:rsid w:val="00874147"/>
    <w:rsid w:val="00884184"/>
    <w:rsid w:val="00890E41"/>
    <w:rsid w:val="00892466"/>
    <w:rsid w:val="00892B58"/>
    <w:rsid w:val="0089540C"/>
    <w:rsid w:val="0089699B"/>
    <w:rsid w:val="008971EE"/>
    <w:rsid w:val="008A016F"/>
    <w:rsid w:val="008A3FB3"/>
    <w:rsid w:val="008A4888"/>
    <w:rsid w:val="008A49B7"/>
    <w:rsid w:val="008A6438"/>
    <w:rsid w:val="008A6921"/>
    <w:rsid w:val="008B06E6"/>
    <w:rsid w:val="008B1900"/>
    <w:rsid w:val="008B658B"/>
    <w:rsid w:val="008C03C2"/>
    <w:rsid w:val="008C1269"/>
    <w:rsid w:val="008C241F"/>
    <w:rsid w:val="008D2367"/>
    <w:rsid w:val="008E1A4D"/>
    <w:rsid w:val="008F5054"/>
    <w:rsid w:val="00901928"/>
    <w:rsid w:val="00906D23"/>
    <w:rsid w:val="00913026"/>
    <w:rsid w:val="00920B2F"/>
    <w:rsid w:val="0092389C"/>
    <w:rsid w:val="009258BE"/>
    <w:rsid w:val="00934E18"/>
    <w:rsid w:val="00935754"/>
    <w:rsid w:val="0095425C"/>
    <w:rsid w:val="00974B41"/>
    <w:rsid w:val="00974C6B"/>
    <w:rsid w:val="00976B02"/>
    <w:rsid w:val="009802AA"/>
    <w:rsid w:val="00990862"/>
    <w:rsid w:val="00991458"/>
    <w:rsid w:val="00992AF6"/>
    <w:rsid w:val="00996916"/>
    <w:rsid w:val="009A01CA"/>
    <w:rsid w:val="009B1494"/>
    <w:rsid w:val="009B2786"/>
    <w:rsid w:val="009D0605"/>
    <w:rsid w:val="009D162B"/>
    <w:rsid w:val="009D3EE9"/>
    <w:rsid w:val="009D7E34"/>
    <w:rsid w:val="00A01630"/>
    <w:rsid w:val="00A118AA"/>
    <w:rsid w:val="00A24663"/>
    <w:rsid w:val="00A26AB0"/>
    <w:rsid w:val="00A26FAD"/>
    <w:rsid w:val="00A31418"/>
    <w:rsid w:val="00A34AC5"/>
    <w:rsid w:val="00A34B44"/>
    <w:rsid w:val="00A447A2"/>
    <w:rsid w:val="00A44C2C"/>
    <w:rsid w:val="00A45385"/>
    <w:rsid w:val="00A47A28"/>
    <w:rsid w:val="00A50FCB"/>
    <w:rsid w:val="00A51A98"/>
    <w:rsid w:val="00A566F1"/>
    <w:rsid w:val="00A6055D"/>
    <w:rsid w:val="00A6627B"/>
    <w:rsid w:val="00A7370E"/>
    <w:rsid w:val="00A75C72"/>
    <w:rsid w:val="00A861E5"/>
    <w:rsid w:val="00A9163F"/>
    <w:rsid w:val="00A91C11"/>
    <w:rsid w:val="00A94CC8"/>
    <w:rsid w:val="00A9665F"/>
    <w:rsid w:val="00AB136F"/>
    <w:rsid w:val="00AC7727"/>
    <w:rsid w:val="00AF03BD"/>
    <w:rsid w:val="00AF3543"/>
    <w:rsid w:val="00AF4FC2"/>
    <w:rsid w:val="00B049D0"/>
    <w:rsid w:val="00B06637"/>
    <w:rsid w:val="00B1185A"/>
    <w:rsid w:val="00B12A60"/>
    <w:rsid w:val="00B166A3"/>
    <w:rsid w:val="00B260D0"/>
    <w:rsid w:val="00B27BEA"/>
    <w:rsid w:val="00B44E41"/>
    <w:rsid w:val="00B451AC"/>
    <w:rsid w:val="00B47A4F"/>
    <w:rsid w:val="00B50E5A"/>
    <w:rsid w:val="00B5185F"/>
    <w:rsid w:val="00B5317E"/>
    <w:rsid w:val="00B54E5F"/>
    <w:rsid w:val="00B60E1E"/>
    <w:rsid w:val="00B618FC"/>
    <w:rsid w:val="00B6389A"/>
    <w:rsid w:val="00B74B92"/>
    <w:rsid w:val="00B80340"/>
    <w:rsid w:val="00B814FF"/>
    <w:rsid w:val="00B84E31"/>
    <w:rsid w:val="00BA3B39"/>
    <w:rsid w:val="00BA53BD"/>
    <w:rsid w:val="00BA65CD"/>
    <w:rsid w:val="00BB0E5A"/>
    <w:rsid w:val="00BB2DF3"/>
    <w:rsid w:val="00BB7632"/>
    <w:rsid w:val="00BC666C"/>
    <w:rsid w:val="00BC7F4F"/>
    <w:rsid w:val="00BD0C0B"/>
    <w:rsid w:val="00BD1620"/>
    <w:rsid w:val="00BE26BB"/>
    <w:rsid w:val="00BE7170"/>
    <w:rsid w:val="00BF2427"/>
    <w:rsid w:val="00C0320D"/>
    <w:rsid w:val="00C04E32"/>
    <w:rsid w:val="00C11A2D"/>
    <w:rsid w:val="00C159E1"/>
    <w:rsid w:val="00C26B87"/>
    <w:rsid w:val="00C30B96"/>
    <w:rsid w:val="00C3171C"/>
    <w:rsid w:val="00C32D9C"/>
    <w:rsid w:val="00C34DBF"/>
    <w:rsid w:val="00C501C2"/>
    <w:rsid w:val="00C508B9"/>
    <w:rsid w:val="00C51B6E"/>
    <w:rsid w:val="00C528A5"/>
    <w:rsid w:val="00C5522C"/>
    <w:rsid w:val="00C71B4E"/>
    <w:rsid w:val="00C767D9"/>
    <w:rsid w:val="00C816EA"/>
    <w:rsid w:val="00C83657"/>
    <w:rsid w:val="00C9047A"/>
    <w:rsid w:val="00C90E9F"/>
    <w:rsid w:val="00C92894"/>
    <w:rsid w:val="00CA06F2"/>
    <w:rsid w:val="00CA0BF5"/>
    <w:rsid w:val="00CA2281"/>
    <w:rsid w:val="00CA3671"/>
    <w:rsid w:val="00CA69CE"/>
    <w:rsid w:val="00CA7074"/>
    <w:rsid w:val="00CB4BEF"/>
    <w:rsid w:val="00CD0AB1"/>
    <w:rsid w:val="00CD4299"/>
    <w:rsid w:val="00CD652A"/>
    <w:rsid w:val="00CE3AF4"/>
    <w:rsid w:val="00D014C6"/>
    <w:rsid w:val="00D02345"/>
    <w:rsid w:val="00D12730"/>
    <w:rsid w:val="00D16851"/>
    <w:rsid w:val="00D17FCB"/>
    <w:rsid w:val="00D20C62"/>
    <w:rsid w:val="00D21C10"/>
    <w:rsid w:val="00D2547B"/>
    <w:rsid w:val="00D32156"/>
    <w:rsid w:val="00D33DE1"/>
    <w:rsid w:val="00D4047C"/>
    <w:rsid w:val="00D43414"/>
    <w:rsid w:val="00D473C3"/>
    <w:rsid w:val="00D56C07"/>
    <w:rsid w:val="00D60563"/>
    <w:rsid w:val="00D63C96"/>
    <w:rsid w:val="00D71013"/>
    <w:rsid w:val="00D73635"/>
    <w:rsid w:val="00D74649"/>
    <w:rsid w:val="00D81382"/>
    <w:rsid w:val="00D858EB"/>
    <w:rsid w:val="00D859D3"/>
    <w:rsid w:val="00D90045"/>
    <w:rsid w:val="00D9077E"/>
    <w:rsid w:val="00D92B40"/>
    <w:rsid w:val="00D966DF"/>
    <w:rsid w:val="00DA05DA"/>
    <w:rsid w:val="00DA7163"/>
    <w:rsid w:val="00DB5CA2"/>
    <w:rsid w:val="00DB7467"/>
    <w:rsid w:val="00DC1748"/>
    <w:rsid w:val="00DC2633"/>
    <w:rsid w:val="00DC3447"/>
    <w:rsid w:val="00DD1BEC"/>
    <w:rsid w:val="00DD3C80"/>
    <w:rsid w:val="00DD556C"/>
    <w:rsid w:val="00DE3A4E"/>
    <w:rsid w:val="00DE4036"/>
    <w:rsid w:val="00DE6F9E"/>
    <w:rsid w:val="00DE7418"/>
    <w:rsid w:val="00DF4736"/>
    <w:rsid w:val="00DF7B8B"/>
    <w:rsid w:val="00DF7C66"/>
    <w:rsid w:val="00E07105"/>
    <w:rsid w:val="00E211F1"/>
    <w:rsid w:val="00E308F3"/>
    <w:rsid w:val="00E30E5A"/>
    <w:rsid w:val="00E35D9D"/>
    <w:rsid w:val="00E36BE8"/>
    <w:rsid w:val="00E4551F"/>
    <w:rsid w:val="00E552D2"/>
    <w:rsid w:val="00E85882"/>
    <w:rsid w:val="00E952A5"/>
    <w:rsid w:val="00EA625A"/>
    <w:rsid w:val="00EB2362"/>
    <w:rsid w:val="00EB3D34"/>
    <w:rsid w:val="00ED16FF"/>
    <w:rsid w:val="00ED1A53"/>
    <w:rsid w:val="00EE0B96"/>
    <w:rsid w:val="00EE4573"/>
    <w:rsid w:val="00EE4F64"/>
    <w:rsid w:val="00EF1054"/>
    <w:rsid w:val="00EF266C"/>
    <w:rsid w:val="00EF2A0E"/>
    <w:rsid w:val="00EF5DD2"/>
    <w:rsid w:val="00EF6F2C"/>
    <w:rsid w:val="00F10ECB"/>
    <w:rsid w:val="00F10FAB"/>
    <w:rsid w:val="00F110C3"/>
    <w:rsid w:val="00F2649E"/>
    <w:rsid w:val="00F33489"/>
    <w:rsid w:val="00F46A9A"/>
    <w:rsid w:val="00F50E0A"/>
    <w:rsid w:val="00F50E16"/>
    <w:rsid w:val="00F527F1"/>
    <w:rsid w:val="00F6316A"/>
    <w:rsid w:val="00F64C78"/>
    <w:rsid w:val="00F65976"/>
    <w:rsid w:val="00F715AF"/>
    <w:rsid w:val="00F7628E"/>
    <w:rsid w:val="00F80865"/>
    <w:rsid w:val="00F905AF"/>
    <w:rsid w:val="00F9325D"/>
    <w:rsid w:val="00F96E6A"/>
    <w:rsid w:val="00FA0A5E"/>
    <w:rsid w:val="00FB69BA"/>
    <w:rsid w:val="00FC687F"/>
    <w:rsid w:val="00FC7D75"/>
    <w:rsid w:val="00FD3645"/>
    <w:rsid w:val="00FD3832"/>
    <w:rsid w:val="00FD3878"/>
    <w:rsid w:val="00FD54AB"/>
    <w:rsid w:val="00FE1DCC"/>
    <w:rsid w:val="00FE2CC4"/>
    <w:rsid w:val="00FE505E"/>
    <w:rsid w:val="00FE7D13"/>
    <w:rsid w:val="00FF4908"/>
    <w:rsid w:val="00FF51A2"/>
    <w:rsid w:val="00FF62C1"/>
    <w:rsid w:val="00FF6B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7A102B"/>
  <w15:chartTrackingRefBased/>
  <w15:docId w15:val="{C71C31EC-9EE4-4D8C-8CCB-30E1DCCAD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Cs w:val="24"/>
    </w:rPr>
  </w:style>
  <w:style w:type="character" w:default="1" w:styleId="DefaultParagraphFont">
    <w:name w:val="Default Paragraph Font"/>
    <w:uiPriority w:val="1"/>
    <w:semiHidden/>
    <w:unhideWhenUsed/>
    <w:rPr>
      <w:rFonts w:ascii="Times New Roman" w:hAnsi="Times New Roman"/>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Times New Roman" w:hAnsi="Times New Roman"/>
    </w:r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rFonts w:ascii="Arial" w:hAnsi="Arial"/>
    </w:rPr>
  </w:style>
  <w:style w:type="paragraph" w:styleId="Footer">
    <w:name w:val="footer"/>
    <w:basedOn w:val="Normal"/>
    <w:pPr>
      <w:tabs>
        <w:tab w:val="center" w:pos="4320"/>
        <w:tab w:val="right" w:pos="8640"/>
      </w:tabs>
    </w:pPr>
    <w:rPr>
      <w:rFonts w:ascii="Arial" w:hAnsi="Arial"/>
    </w:rPr>
  </w:style>
  <w:style w:type="paragraph" w:customStyle="1" w:styleId="TxBrp4">
    <w:name w:val="TxBr_p4"/>
    <w:basedOn w:val="Normal"/>
    <w:pPr>
      <w:widowControl w:val="0"/>
      <w:tabs>
        <w:tab w:val="left" w:pos="204"/>
      </w:tabs>
      <w:autoSpaceDE w:val="0"/>
      <w:autoSpaceDN w:val="0"/>
      <w:adjustRightInd w:val="0"/>
      <w:spacing w:line="240" w:lineRule="atLeast"/>
      <w:jc w:val="both"/>
    </w:pPr>
    <w:rPr>
      <w:rFonts w:ascii="Times New Roman" w:hAnsi="Times New Roman"/>
    </w:rPr>
  </w:style>
  <w:style w:type="paragraph" w:customStyle="1" w:styleId="TxBrp5">
    <w:name w:val="TxBr_p5"/>
    <w:basedOn w:val="Normal"/>
    <w:pPr>
      <w:widowControl w:val="0"/>
      <w:tabs>
        <w:tab w:val="left" w:pos="204"/>
      </w:tabs>
      <w:autoSpaceDE w:val="0"/>
      <w:autoSpaceDN w:val="0"/>
      <w:adjustRightInd w:val="0"/>
      <w:spacing w:line="240" w:lineRule="atLeast"/>
      <w:jc w:val="both"/>
    </w:pPr>
    <w:rPr>
      <w:rFonts w:ascii="Times New Roman" w:hAnsi="Times New Roman"/>
    </w:rPr>
  </w:style>
  <w:style w:type="paragraph" w:customStyle="1" w:styleId="TxBrp6">
    <w:name w:val="TxBr_p6"/>
    <w:basedOn w:val="Normal"/>
    <w:pPr>
      <w:widowControl w:val="0"/>
      <w:tabs>
        <w:tab w:val="left" w:pos="884"/>
      </w:tabs>
      <w:autoSpaceDE w:val="0"/>
      <w:autoSpaceDN w:val="0"/>
      <w:adjustRightInd w:val="0"/>
      <w:spacing w:line="283" w:lineRule="atLeast"/>
      <w:ind w:left="499" w:hanging="884"/>
      <w:jc w:val="both"/>
    </w:pPr>
    <w:rPr>
      <w:rFonts w:ascii="Times New Roman" w:hAnsi="Times New Roman"/>
    </w:rPr>
  </w:style>
  <w:style w:type="paragraph" w:customStyle="1" w:styleId="TxBrp8">
    <w:name w:val="TxBr_p8"/>
    <w:basedOn w:val="Normal"/>
    <w:pPr>
      <w:widowControl w:val="0"/>
      <w:tabs>
        <w:tab w:val="left" w:pos="5040"/>
      </w:tabs>
      <w:autoSpaceDE w:val="0"/>
      <w:autoSpaceDN w:val="0"/>
      <w:adjustRightInd w:val="0"/>
      <w:spacing w:line="240" w:lineRule="atLeast"/>
      <w:ind w:left="3657"/>
    </w:pPr>
    <w:rPr>
      <w:rFonts w:ascii="Times New Roman" w:hAnsi="Times New Roman"/>
    </w:rPr>
  </w:style>
  <w:style w:type="paragraph" w:customStyle="1" w:styleId="TxBrp9">
    <w:name w:val="TxBr_p9"/>
    <w:basedOn w:val="Normal"/>
    <w:pPr>
      <w:widowControl w:val="0"/>
      <w:autoSpaceDE w:val="0"/>
      <w:autoSpaceDN w:val="0"/>
      <w:adjustRightInd w:val="0"/>
      <w:spacing w:line="240" w:lineRule="atLeast"/>
      <w:ind w:left="3657"/>
    </w:pPr>
    <w:rPr>
      <w:rFonts w:ascii="Times New Roman" w:hAnsi="Times New Roman"/>
    </w:rPr>
  </w:style>
  <w:style w:type="paragraph" w:customStyle="1" w:styleId="TxBrp10">
    <w:name w:val="TxBr_p10"/>
    <w:basedOn w:val="Normal"/>
    <w:pPr>
      <w:widowControl w:val="0"/>
      <w:tabs>
        <w:tab w:val="left" w:pos="5924"/>
      </w:tabs>
      <w:autoSpaceDE w:val="0"/>
      <w:autoSpaceDN w:val="0"/>
      <w:adjustRightInd w:val="0"/>
      <w:spacing w:line="283" w:lineRule="atLeast"/>
      <w:ind w:left="5924" w:hanging="884"/>
    </w:pPr>
    <w:rPr>
      <w:rFonts w:ascii="Times New Roman" w:hAnsi="Times New Roman"/>
    </w:rPr>
  </w:style>
  <w:style w:type="paragraph" w:customStyle="1" w:styleId="TxBrp11">
    <w:name w:val="TxBr_p11"/>
    <w:basedOn w:val="Normal"/>
    <w:pPr>
      <w:widowControl w:val="0"/>
      <w:tabs>
        <w:tab w:val="left" w:pos="2177"/>
      </w:tabs>
      <w:autoSpaceDE w:val="0"/>
      <w:autoSpaceDN w:val="0"/>
      <w:adjustRightInd w:val="0"/>
      <w:spacing w:line="240" w:lineRule="atLeast"/>
      <w:ind w:left="794"/>
    </w:pPr>
    <w:rPr>
      <w:rFonts w:ascii="Times New Roman" w:hAnsi="Times New Roman"/>
    </w:rPr>
  </w:style>
  <w:style w:type="paragraph" w:customStyle="1" w:styleId="TxBrp12">
    <w:name w:val="TxBr_p12"/>
    <w:basedOn w:val="Normal"/>
    <w:pPr>
      <w:widowControl w:val="0"/>
      <w:autoSpaceDE w:val="0"/>
      <w:autoSpaceDN w:val="0"/>
      <w:adjustRightInd w:val="0"/>
      <w:spacing w:line="240" w:lineRule="atLeast"/>
      <w:ind w:left="794"/>
    </w:pPr>
    <w:rPr>
      <w:rFonts w:ascii="Times New Roman" w:hAnsi="Times New Roman"/>
    </w:rPr>
  </w:style>
  <w:style w:type="paragraph" w:customStyle="1" w:styleId="TxBrp13">
    <w:name w:val="TxBr_p13"/>
    <w:basedOn w:val="Normal"/>
    <w:pPr>
      <w:widowControl w:val="0"/>
      <w:tabs>
        <w:tab w:val="left" w:pos="3050"/>
      </w:tabs>
      <w:autoSpaceDE w:val="0"/>
      <w:autoSpaceDN w:val="0"/>
      <w:adjustRightInd w:val="0"/>
      <w:spacing w:line="240" w:lineRule="atLeast"/>
      <w:ind w:left="3050" w:hanging="873"/>
    </w:pPr>
    <w:rPr>
      <w:rFonts w:ascii="Times New Roman" w:hAnsi="Times New Roman"/>
    </w:rPr>
  </w:style>
  <w:style w:type="paragraph" w:customStyle="1" w:styleId="TxBrp14">
    <w:name w:val="TxBr_p14"/>
    <w:basedOn w:val="Normal"/>
    <w:pPr>
      <w:widowControl w:val="0"/>
      <w:tabs>
        <w:tab w:val="left" w:pos="204"/>
      </w:tabs>
      <w:autoSpaceDE w:val="0"/>
      <w:autoSpaceDN w:val="0"/>
      <w:adjustRightInd w:val="0"/>
      <w:spacing w:line="240" w:lineRule="atLeast"/>
    </w:pPr>
    <w:rPr>
      <w:rFonts w:ascii="Times New Roman" w:hAnsi="Times New Roman"/>
    </w:rPr>
  </w:style>
  <w:style w:type="paragraph" w:styleId="Title">
    <w:name w:val="Title"/>
    <w:basedOn w:val="Normal"/>
    <w:qFormat/>
    <w:pPr>
      <w:jc w:val="center"/>
    </w:pPr>
    <w:rPr>
      <w:u w:val="single"/>
    </w:rPr>
  </w:style>
  <w:style w:type="paragraph" w:customStyle="1" w:styleId="TxBrp0">
    <w:name w:val="TxBr_p0"/>
    <w:basedOn w:val="Normal"/>
    <w:pPr>
      <w:widowControl w:val="0"/>
      <w:tabs>
        <w:tab w:val="left" w:pos="204"/>
      </w:tabs>
      <w:autoSpaceDE w:val="0"/>
      <w:autoSpaceDN w:val="0"/>
      <w:adjustRightInd w:val="0"/>
      <w:spacing w:line="240" w:lineRule="atLeast"/>
      <w:jc w:val="both"/>
    </w:pPr>
    <w:rPr>
      <w:rFonts w:ascii="Times New Roman" w:hAnsi="Times New Roman"/>
    </w:rPr>
  </w:style>
  <w:style w:type="paragraph" w:styleId="BodyText">
    <w:name w:val="Body Text"/>
    <w:basedOn w:val="Normal"/>
    <w:pPr>
      <w:jc w:val="right"/>
    </w:pPr>
    <w:rPr>
      <w:sz w:val="16"/>
    </w:rPr>
  </w:style>
  <w:style w:type="paragraph" w:styleId="BodyText2">
    <w:name w:val="Body Text 2"/>
    <w:basedOn w:val="Normal"/>
    <w:pPr>
      <w:jc w:val="both"/>
    </w:pPr>
    <w:rPr>
      <w:sz w:val="24"/>
    </w:rPr>
  </w:style>
  <w:style w:type="character" w:styleId="Hyperlink">
    <w:name w:val="Hyperlink"/>
    <w:basedOn w:val="DefaultParagraphFont"/>
    <w:rPr>
      <w:color w:val="0000FF"/>
      <w:u w:val="single"/>
    </w:rPr>
  </w:style>
  <w:style w:type="paragraph" w:styleId="ListParagraph">
    <w:name w:val="List Paragraph"/>
    <w:basedOn w:val="Normal"/>
    <w:uiPriority w:val="34"/>
    <w:qFormat/>
    <w:rsid w:val="00462F56"/>
    <w:pPr>
      <w:ind w:left="720"/>
      <w:contextualSpacing/>
    </w:pPr>
    <w:rPr>
      <w:rFonts w:ascii="Arial" w:hAnsi="Arial"/>
    </w:rPr>
  </w:style>
  <w:style w:type="paragraph" w:styleId="Revision">
    <w:name w:val="Revision"/>
    <w:hidden/>
    <w:uiPriority w:val="99"/>
    <w:semiHidden/>
    <w:rsid w:val="001F6F5D"/>
    <w:rPr>
      <w:rFonts w:ascii="Arial" w:hAnsi="Arial"/>
      <w:szCs w:val="24"/>
    </w:rPr>
  </w:style>
  <w:style w:type="character" w:styleId="CommentReference">
    <w:name w:val="annotation reference"/>
    <w:basedOn w:val="DefaultParagraphFont"/>
    <w:rsid w:val="00C30B96"/>
    <w:rPr>
      <w:sz w:val="16"/>
      <w:szCs w:val="16"/>
    </w:rPr>
  </w:style>
  <w:style w:type="paragraph" w:styleId="CommentText">
    <w:name w:val="annotation text"/>
    <w:basedOn w:val="Normal"/>
    <w:link w:val="CommentTextChar"/>
    <w:rsid w:val="00C30B96"/>
    <w:rPr>
      <w:szCs w:val="20"/>
    </w:rPr>
  </w:style>
  <w:style w:type="character" w:customStyle="1" w:styleId="CommentTextChar">
    <w:name w:val="Comment Text Char"/>
    <w:basedOn w:val="DefaultParagraphFont"/>
    <w:link w:val="CommentText"/>
    <w:rsid w:val="00C30B96"/>
    <w:rPr>
      <w:rFonts w:ascii="Arial" w:hAnsi="Arial"/>
    </w:rPr>
  </w:style>
  <w:style w:type="paragraph" w:styleId="CommentSubject">
    <w:name w:val="annotation subject"/>
    <w:basedOn w:val="CommentText"/>
    <w:next w:val="CommentText"/>
    <w:link w:val="CommentSubjectChar"/>
    <w:semiHidden/>
    <w:unhideWhenUsed/>
    <w:rsid w:val="00C30B96"/>
    <w:rPr>
      <w:b/>
      <w:bCs/>
    </w:rPr>
  </w:style>
  <w:style w:type="character" w:customStyle="1" w:styleId="CommentSubjectChar">
    <w:name w:val="Comment Subject Char"/>
    <w:basedOn w:val="CommentTextChar"/>
    <w:link w:val="CommentSubject"/>
    <w:semiHidden/>
    <w:rsid w:val="00C30B96"/>
    <w:rPr>
      <w:rFonts w:ascii="Arial" w:hAnsi="Arial"/>
      <w:b/>
      <w:bCs/>
    </w:rPr>
  </w:style>
  <w:style w:type="paragraph" w:customStyle="1" w:styleId="ART">
    <w:name w:val="ART"/>
    <w:basedOn w:val="Normal"/>
    <w:next w:val="PR1"/>
    <w:rsid w:val="0005757A"/>
    <w:pPr>
      <w:keepNext/>
      <w:numPr>
        <w:ilvl w:val="3"/>
        <w:numId w:val="34"/>
      </w:numPr>
      <w:suppressAutoHyphens/>
      <w:spacing w:before="480"/>
      <w:jc w:val="both"/>
      <w:outlineLvl w:val="1"/>
    </w:pPr>
    <w:rPr>
      <w:rFonts w:ascii="Times New Roman" w:hAnsi="Times New Roman"/>
      <w:sz w:val="22"/>
      <w:szCs w:val="20"/>
    </w:rPr>
  </w:style>
  <w:style w:type="paragraph" w:customStyle="1" w:styleId="PRT">
    <w:name w:val="PRT"/>
    <w:basedOn w:val="Normal"/>
    <w:next w:val="ART"/>
    <w:rsid w:val="0005757A"/>
    <w:pPr>
      <w:keepNext/>
      <w:numPr>
        <w:numId w:val="34"/>
      </w:numPr>
      <w:suppressAutoHyphens/>
      <w:spacing w:before="480"/>
      <w:jc w:val="both"/>
      <w:outlineLvl w:val="0"/>
    </w:pPr>
    <w:rPr>
      <w:rFonts w:ascii="Times New Roman" w:hAnsi="Times New Roman"/>
      <w:sz w:val="22"/>
      <w:szCs w:val="20"/>
    </w:rPr>
  </w:style>
  <w:style w:type="paragraph" w:customStyle="1" w:styleId="PR1">
    <w:name w:val="PR1"/>
    <w:basedOn w:val="Normal"/>
    <w:rsid w:val="0005757A"/>
    <w:pPr>
      <w:suppressAutoHyphens/>
      <w:spacing w:before="240"/>
      <w:jc w:val="both"/>
      <w:outlineLvl w:val="2"/>
    </w:pPr>
    <w:rPr>
      <w:rFonts w:ascii="Times New Roman" w:hAnsi="Times New Roman"/>
      <w:sz w:val="22"/>
      <w:szCs w:val="20"/>
    </w:rPr>
  </w:style>
  <w:style w:type="paragraph" w:customStyle="1" w:styleId="SUT">
    <w:name w:val="SUT"/>
    <w:basedOn w:val="Normal"/>
    <w:next w:val="PR1"/>
    <w:rsid w:val="0005757A"/>
    <w:pPr>
      <w:numPr>
        <w:ilvl w:val="1"/>
        <w:numId w:val="34"/>
      </w:numPr>
      <w:suppressAutoHyphens/>
      <w:spacing w:before="240"/>
      <w:jc w:val="both"/>
      <w:outlineLvl w:val="0"/>
    </w:pPr>
    <w:rPr>
      <w:rFonts w:ascii="Times New Roman" w:hAnsi="Times New Roman"/>
      <w:sz w:val="22"/>
      <w:szCs w:val="20"/>
    </w:rPr>
  </w:style>
  <w:style w:type="paragraph" w:customStyle="1" w:styleId="DST">
    <w:name w:val="DST"/>
    <w:basedOn w:val="Normal"/>
    <w:next w:val="PR1"/>
    <w:rsid w:val="0005757A"/>
    <w:pPr>
      <w:numPr>
        <w:ilvl w:val="2"/>
        <w:numId w:val="34"/>
      </w:numPr>
      <w:suppressAutoHyphens/>
      <w:spacing w:before="240"/>
      <w:jc w:val="both"/>
      <w:outlineLvl w:val="0"/>
    </w:pPr>
    <w:rPr>
      <w:rFonts w:ascii="Times New Roman" w:hAnsi="Times New Roman"/>
      <w:sz w:val="22"/>
      <w:szCs w:val="20"/>
    </w:rPr>
  </w:style>
  <w:style w:type="paragraph" w:customStyle="1" w:styleId="PR2">
    <w:name w:val="PR2"/>
    <w:basedOn w:val="Normal"/>
    <w:rsid w:val="0005757A"/>
    <w:pPr>
      <w:numPr>
        <w:ilvl w:val="5"/>
        <w:numId w:val="34"/>
      </w:numPr>
      <w:suppressAutoHyphens/>
      <w:jc w:val="both"/>
      <w:outlineLvl w:val="3"/>
    </w:pPr>
    <w:rPr>
      <w:rFonts w:ascii="Times New Roman" w:hAnsi="Times New Roman"/>
      <w:sz w:val="22"/>
      <w:szCs w:val="20"/>
    </w:rPr>
  </w:style>
  <w:style w:type="paragraph" w:customStyle="1" w:styleId="PR3">
    <w:name w:val="PR3"/>
    <w:basedOn w:val="Normal"/>
    <w:rsid w:val="0005757A"/>
    <w:pPr>
      <w:numPr>
        <w:ilvl w:val="6"/>
        <w:numId w:val="34"/>
      </w:numPr>
      <w:suppressAutoHyphens/>
      <w:jc w:val="both"/>
      <w:outlineLvl w:val="4"/>
    </w:pPr>
    <w:rPr>
      <w:rFonts w:ascii="Times New Roman" w:hAnsi="Times New Roman"/>
      <w:sz w:val="22"/>
      <w:szCs w:val="20"/>
    </w:rPr>
  </w:style>
  <w:style w:type="paragraph" w:customStyle="1" w:styleId="PR4">
    <w:name w:val="PR4"/>
    <w:basedOn w:val="Normal"/>
    <w:rsid w:val="0005757A"/>
    <w:pPr>
      <w:numPr>
        <w:ilvl w:val="7"/>
        <w:numId w:val="34"/>
      </w:numPr>
      <w:suppressAutoHyphens/>
      <w:jc w:val="both"/>
      <w:outlineLvl w:val="5"/>
    </w:pPr>
    <w:rPr>
      <w:rFonts w:ascii="Times New Roman" w:hAnsi="Times New Roman"/>
      <w:sz w:val="22"/>
      <w:szCs w:val="20"/>
    </w:rPr>
  </w:style>
  <w:style w:type="paragraph" w:customStyle="1" w:styleId="PR5">
    <w:name w:val="PR5"/>
    <w:basedOn w:val="Normal"/>
    <w:rsid w:val="0005757A"/>
    <w:pPr>
      <w:numPr>
        <w:ilvl w:val="8"/>
        <w:numId w:val="34"/>
      </w:numPr>
      <w:suppressAutoHyphens/>
      <w:jc w:val="both"/>
      <w:outlineLvl w:val="6"/>
    </w:pPr>
    <w:rPr>
      <w:rFonts w:ascii="Times New Roman" w:hAnsi="Times New Roman"/>
      <w:sz w:val="22"/>
      <w:szCs w:val="20"/>
    </w:rPr>
  </w:style>
  <w:style w:type="character" w:customStyle="1" w:styleId="SI">
    <w:name w:val="SI"/>
    <w:rsid w:val="00DD556C"/>
    <w:rPr>
      <w:color w:val="008080"/>
    </w:rPr>
  </w:style>
  <w:style w:type="character" w:customStyle="1" w:styleId="IP">
    <w:name w:val="IP"/>
    <w:rsid w:val="00DD556C"/>
    <w:rPr>
      <w:color w:val="FF0000"/>
    </w:rPr>
  </w:style>
  <w:style w:type="character" w:customStyle="1" w:styleId="HeaderChar">
    <w:name w:val="Header Char"/>
    <w:link w:val="Header"/>
    <w:rsid w:val="0081722E"/>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89040">
      <w:bodyDiv w:val="1"/>
      <w:marLeft w:val="0"/>
      <w:marRight w:val="0"/>
      <w:marTop w:val="0"/>
      <w:marBottom w:val="0"/>
      <w:divBdr>
        <w:top w:val="none" w:sz="0" w:space="0" w:color="auto"/>
        <w:left w:val="none" w:sz="0" w:space="0" w:color="auto"/>
        <w:bottom w:val="none" w:sz="0" w:space="0" w:color="auto"/>
        <w:right w:val="none" w:sz="0" w:space="0" w:color="auto"/>
      </w:divBdr>
    </w:div>
    <w:div w:id="1152867187">
      <w:bodyDiv w:val="1"/>
      <w:marLeft w:val="0"/>
      <w:marRight w:val="0"/>
      <w:marTop w:val="0"/>
      <w:marBottom w:val="0"/>
      <w:divBdr>
        <w:top w:val="none" w:sz="0" w:space="0" w:color="auto"/>
        <w:left w:val="none" w:sz="0" w:space="0" w:color="auto"/>
        <w:bottom w:val="none" w:sz="0" w:space="0" w:color="auto"/>
        <w:right w:val="none" w:sz="0" w:space="0" w:color="auto"/>
      </w:divBdr>
      <w:divsChild>
        <w:div w:id="280721114">
          <w:marLeft w:val="0"/>
          <w:marRight w:val="0"/>
          <w:marTop w:val="0"/>
          <w:marBottom w:val="0"/>
          <w:divBdr>
            <w:top w:val="none" w:sz="0" w:space="0" w:color="auto"/>
            <w:left w:val="none" w:sz="0" w:space="0" w:color="auto"/>
            <w:bottom w:val="none" w:sz="0" w:space="0" w:color="auto"/>
            <w:right w:val="none" w:sz="0" w:space="0" w:color="auto"/>
          </w:divBdr>
        </w:div>
      </w:divsChild>
    </w:div>
    <w:div w:id="1505704486">
      <w:bodyDiv w:val="1"/>
      <w:marLeft w:val="0"/>
      <w:marRight w:val="0"/>
      <w:marTop w:val="0"/>
      <w:marBottom w:val="0"/>
      <w:divBdr>
        <w:top w:val="none" w:sz="0" w:space="0" w:color="auto"/>
        <w:left w:val="none" w:sz="0" w:space="0" w:color="auto"/>
        <w:bottom w:val="none" w:sz="0" w:space="0" w:color="auto"/>
        <w:right w:val="none" w:sz="0" w:space="0" w:color="auto"/>
      </w:divBdr>
    </w:div>
    <w:div w:id="1998219271">
      <w:bodyDiv w:val="1"/>
      <w:marLeft w:val="0"/>
      <w:marRight w:val="0"/>
      <w:marTop w:val="0"/>
      <w:marBottom w:val="0"/>
      <w:divBdr>
        <w:top w:val="none" w:sz="0" w:space="0" w:color="auto"/>
        <w:left w:val="none" w:sz="0" w:space="0" w:color="auto"/>
        <w:bottom w:val="none" w:sz="0" w:space="0" w:color="auto"/>
        <w:right w:val="none" w:sz="0" w:space="0" w:color="auto"/>
      </w:divBdr>
    </w:div>
    <w:div w:id="2007442770">
      <w:bodyDiv w:val="1"/>
      <w:marLeft w:val="0"/>
      <w:marRight w:val="0"/>
      <w:marTop w:val="0"/>
      <w:marBottom w:val="0"/>
      <w:divBdr>
        <w:top w:val="none" w:sz="0" w:space="0" w:color="auto"/>
        <w:left w:val="none" w:sz="0" w:space="0" w:color="auto"/>
        <w:bottom w:val="none" w:sz="0" w:space="0" w:color="auto"/>
        <w:right w:val="none" w:sz="0" w:space="0" w:color="auto"/>
      </w:divBdr>
    </w:div>
    <w:div w:id="2042708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y%20Documents\2004%20Correspondance\Heapy\Pavlik%20ASHRAE%20invi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5268511-52de-428f-bc29-d3325c69c449}" enabled="0" method="" siteId="{35268511-52de-428f-bc29-d3325c69c449}" removed="1"/>
</clbl:labelList>
</file>

<file path=docProps/app.xml><?xml version="1.0" encoding="utf-8"?>
<Properties xmlns="http://schemas.openxmlformats.org/officeDocument/2006/extended-properties" xmlns:vt="http://schemas.openxmlformats.org/officeDocument/2006/docPropsVTypes">
  <Template>Pavlik ASHRAE invite.dot</Template>
  <TotalTime>1</TotalTime>
  <Pages>2</Pages>
  <Words>446</Words>
  <Characters>2544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Tartan High School</vt:lpstr>
    </vt:vector>
  </TitlesOfParts>
  <Company>Belimo Aircontrols (USA), Inc</Company>
  <LinksUpToDate>false</LinksUpToDate>
  <CharactersWithSpaces>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Tartan High School</dc:title>
  <dc:subject/>
  <dc:creator>WalkerRo</dc:creator>
  <cp:keywords/>
  <dc:description/>
  <cp:lastModifiedBy>Walker Robert</cp:lastModifiedBy>
  <cp:revision>3</cp:revision>
  <cp:lastPrinted>2025-06-23T16:05:00Z</cp:lastPrinted>
  <dcterms:created xsi:type="dcterms:W3CDTF">2026-07-14T22:50:00Z</dcterms:created>
  <dcterms:modified xsi:type="dcterms:W3CDTF">2026-07-14T22:51:00Z</dcterms:modified>
</cp:coreProperties>
</file>