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127F9" w14:textId="2B372D04" w:rsidR="004663AE" w:rsidRDefault="004663AE" w:rsidP="004663AE">
      <w:pPr>
        <w:rPr>
          <w:i/>
          <w:iCs/>
          <w:sz w:val="18"/>
          <w:szCs w:val="22"/>
        </w:rPr>
      </w:pPr>
      <w:r>
        <w:rPr>
          <w:i/>
          <w:iCs/>
          <w:sz w:val="18"/>
          <w:szCs w:val="22"/>
        </w:rPr>
        <w:t xml:space="preserve">Révisé le 14 juillet 2026</w:t>
      </w:r>
    </w:p>
    <w:p w14:paraId="75223F4E" w14:textId="77777777" w:rsidR="004663AE" w:rsidRPr="004663AE" w:rsidRDefault="004663AE" w:rsidP="004663AE">
      <w:pPr>
        <w:rPr>
          <w:i/>
          <w:iCs/>
          <w:sz w:val="18"/>
          <w:szCs w:val="22"/>
        </w:rPr>
      </w:pPr>
    </w:p>
    <w:p w14:paraId="00A77A05" w14:textId="77777777" w:rsidR="004663AE" w:rsidRDefault="004663AE" w:rsidP="00462F56">
      <w:pPr>
        <w:rPr>
          <w:b/>
          <w:bCs/>
        </w:rPr>
      </w:pPr>
    </w:p>
    <w:p w14:paraId="25C42924" w14:textId="716B0BB6" w:rsidR="004663AE" w:rsidRDefault="00462F56" w:rsidP="00462F56">
      <w:pPr>
        <w:rPr>
          <w:b/>
          <w:bCs/>
        </w:rPr>
      </w:pPr>
      <w:r>
        <w:rPr>
          <w:b/>
          <w:bCs/>
        </w:rPr>
        <w:t xml:space="preserve">Section 230900 Robinets de réglage</w:t>
      </w:r>
    </w:p>
    <w:p w14:paraId="02D4BE86" w14:textId="77777777" w:rsidR="00462F56" w:rsidRDefault="00462F56" w:rsidP="00462F56">
      <w:pPr>
        <w:rPr>
          <w:b/>
          <w:bCs/>
        </w:rPr>
      </w:pPr>
    </w:p>
    <w:p w14:paraId="1CCBC3FB" w14:textId="19310F39" w:rsidR="00335ABD" w:rsidRPr="00EB3D34" w:rsidRDefault="00FD54AB" w:rsidP="00462F56">
      <w:pPr>
        <w:rPr>
          <w:u w:val="single"/>
        </w:rPr>
      </w:pPr>
      <w:r>
        <w:rPr>
          <w:u w:val="single"/>
        </w:rPr>
        <w:t xml:space="preserve">Robinet de réglage indépendant de la pression (Belimo PIQCV)</w:t>
      </w:r>
    </w:p>
    <w:p w14:paraId="06486CEA" w14:textId="77777777" w:rsidR="001F6F5D" w:rsidRPr="008460A8" w:rsidRDefault="001F6F5D" w:rsidP="001F6F5D"/>
    <w:p w14:paraId="5C601D27" w14:textId="07030FE8" w:rsidR="00DD556C" w:rsidRPr="008460A8" w:rsidRDefault="00DD556C" w:rsidP="00335ABD">
      <w:pPr>
        <w:pStyle w:val="ListParagraph"/>
        <w:numPr>
          <w:ilvl w:val="0"/>
          <w:numId w:val="29"/>
        </w:numPr>
      </w:pPr>
      <w:bookmarkStart w:id="0" w:name="_Hlk195096742"/>
      <w:r>
        <w:t xml:space="preserve">La combinaison robinet de réglage-servomoteur doit être fournie et livrée par un seul fabricant.</w:t>
      </w:r>
    </w:p>
    <w:p w14:paraId="3CDDFB48" w14:textId="77777777" w:rsidR="00974B41" w:rsidRPr="008460A8" w:rsidRDefault="00974B41" w:rsidP="00974B41">
      <w:pPr>
        <w:pStyle w:val="ListParagraph"/>
      </w:pPr>
    </w:p>
    <w:p w14:paraId="1FF5296C" w14:textId="39ABBFD4" w:rsidR="00974B41" w:rsidRPr="008460A8" w:rsidRDefault="00974B41" w:rsidP="00491DCD">
      <w:pPr>
        <w:pStyle w:val="ListParagraph"/>
        <w:numPr>
          <w:ilvl w:val="0"/>
          <w:numId w:val="29"/>
        </w:numPr>
      </w:pPr>
      <w:r>
        <w:t xml:space="preserve">Fabrication, étiquetage ou distribution effectués par Belimo.</w:t>
      </w:r>
    </w:p>
    <w:p w14:paraId="5B39DE53" w14:textId="77777777" w:rsidR="00DD556C" w:rsidRPr="008460A8" w:rsidRDefault="00DD556C" w:rsidP="00DD556C">
      <w:pPr>
        <w:pStyle w:val="ListParagraph"/>
      </w:pPr>
    </w:p>
    <w:p w14:paraId="142DAFCC" w14:textId="77777777" w:rsidR="00DD556C" w:rsidRPr="008460A8" w:rsidRDefault="00DD556C" w:rsidP="00335ABD">
      <w:pPr>
        <w:pStyle w:val="ListParagraph"/>
        <w:numPr>
          <w:ilvl w:val="0"/>
          <w:numId w:val="29"/>
        </w:numPr>
      </w:pPr>
      <w:r>
        <w:t xml:space="preserve">Le fabricant doit garantir tous les composants pour une période de 5 ans à partir de la date de production.</w:t>
      </w:r>
    </w:p>
    <w:p w14:paraId="2254E9DE" w14:textId="77777777" w:rsidR="00974B41" w:rsidRPr="008460A8" w:rsidRDefault="00974B41" w:rsidP="00974B41">
      <w:pPr>
        <w:pStyle w:val="ListParagraph"/>
      </w:pPr>
    </w:p>
    <w:p w14:paraId="19CDF684" w14:textId="77777777" w:rsidR="00974B41" w:rsidRPr="008460A8" w:rsidRDefault="00974B41" w:rsidP="00974B41">
      <w:pPr>
        <w:pStyle w:val="ListParagraph"/>
        <w:numPr>
          <w:ilvl w:val="0"/>
          <w:numId w:val="29"/>
        </w:numPr>
        <w:rPr>
          <w:rFonts w:cs="Arial"/>
        </w:rPr>
      </w:pPr>
      <w:r>
        <w:rPr>
          <w:rFonts w:ascii="Arial" w:hAnsi="Arial" w:cs="Arial"/>
        </w:rPr>
        <w:t xml:space="preserve">Les servomoteurs des robinets doivent être homologués cULus et être fabriqués conformément aux normes internationales de contrôle de la qualité ISO 9001.</w:t>
      </w:r>
      <w:r>
        <w:rPr>
          <w:rFonts w:ascii="Arial" w:hAnsi="Arial" w:cs="Arial"/>
        </w:rPr>
        <w:t xml:space="preserve"> </w:t>
      </w:r>
    </w:p>
    <w:p w14:paraId="2501514E" w14:textId="77777777" w:rsidR="00974B41" w:rsidRPr="008460A8" w:rsidRDefault="00974B41" w:rsidP="00974B41">
      <w:pPr>
        <w:rPr>
          <w:rFonts w:cs="Arial"/>
        </w:rPr>
      </w:pPr>
    </w:p>
    <w:p w14:paraId="2D90AD4B" w14:textId="3B4BBD77" w:rsidR="00974B41" w:rsidRPr="00A861E5" w:rsidRDefault="00974B41" w:rsidP="005C236F">
      <w:pPr>
        <w:pStyle w:val="ListParagraph"/>
        <w:numPr>
          <w:ilvl w:val="0"/>
          <w:numId w:val="29"/>
        </w:numPr>
        <w:rPr>
          <w:strike/>
        </w:rPr>
      </w:pPr>
      <w:r>
        <w:t xml:space="preserve">Là où c'est indiqué, prévoir un servomoteur à sûreté intégrée dans une position prédéterminée. </w:t>
      </w:r>
    </w:p>
    <w:p w14:paraId="4E90AF68" w14:textId="77777777" w:rsidR="00974B41" w:rsidRPr="008460A8" w:rsidRDefault="00974B41" w:rsidP="00974B41">
      <w:pPr>
        <w:pStyle w:val="ListParagraph"/>
      </w:pPr>
    </w:p>
    <w:p w14:paraId="5C33E979" w14:textId="140AC26F" w:rsidR="00974B41" w:rsidRPr="00C32D9C" w:rsidRDefault="00974B41" w:rsidP="00335ABD">
      <w:pPr>
        <w:pStyle w:val="ListParagraph"/>
        <w:numPr>
          <w:ilvl w:val="0"/>
          <w:numId w:val="29"/>
        </w:numPr>
      </w:pPr>
      <w:r>
        <w:t xml:space="preserve">Les servomoteurs doivent être dotés d'un mécanisme de surpassement manuel en cas de panne d'alimentation.  </w:t>
      </w:r>
    </w:p>
    <w:p w14:paraId="61FAD4D2" w14:textId="77777777" w:rsidR="00F10FAB" w:rsidRPr="008460A8" w:rsidRDefault="00F10FAB" w:rsidP="00F10FAB">
      <w:pPr>
        <w:pStyle w:val="ListParagraph"/>
      </w:pPr>
    </w:p>
    <w:p w14:paraId="06DBA00D" w14:textId="6B752D86" w:rsidR="003C704E" w:rsidRPr="00F905AF" w:rsidRDefault="003C704E" w:rsidP="003C704E">
      <w:pPr>
        <w:pStyle w:val="ListParagraph"/>
        <w:numPr>
          <w:ilvl w:val="0"/>
          <w:numId w:val="29"/>
        </w:numPr>
      </w:pPr>
      <w:r>
        <w:t xml:space="preserve">Les servomoteurs doivent être protégés des surcharges à tous les angles de rotation.</w:t>
      </w:r>
    </w:p>
    <w:p w14:paraId="7ED68143" w14:textId="77777777" w:rsidR="00F10FAB" w:rsidRPr="008460A8" w:rsidRDefault="00F10FAB" w:rsidP="00F10FAB"/>
    <w:p w14:paraId="492FBA39" w14:textId="65C35A70" w:rsidR="00DD556C" w:rsidRDefault="00DD556C" w:rsidP="003474EE">
      <w:pPr>
        <w:pStyle w:val="ListParagraph"/>
        <w:numPr>
          <w:ilvl w:val="0"/>
          <w:numId w:val="29"/>
        </w:numPr>
      </w:pPr>
      <w:r>
        <w:t xml:space="preserve">La combinaison robinet de réglage-servomoteur doit pouvoir fermer le robinet de la hauteur de débit nul de la pompe du système de 150 % pour l'eau.  </w:t>
      </w:r>
    </w:p>
    <w:p w14:paraId="21E5AAC9" w14:textId="77777777" w:rsidR="00614E82" w:rsidRPr="008460A8" w:rsidRDefault="00614E82" w:rsidP="00CD0AB1"/>
    <w:p w14:paraId="3938C057" w14:textId="7D4AA742" w:rsidR="00DD556C" w:rsidRDefault="00462F56" w:rsidP="009F6BA0">
      <w:pPr>
        <w:pStyle w:val="ListParagraph"/>
        <w:numPr>
          <w:ilvl w:val="0"/>
          <w:numId w:val="29"/>
        </w:numPr>
      </w:pPr>
      <w:r>
        <w:t xml:space="preserve">Les corps des robinets de réglage doivent être en laiton (forgé) nickelé.  Bille et tige de manœuvre inéjectable en acier inoxydable avec PTFE et doubles joints toriques en EPDM.  Le corps de robinet doit comporter un orifice d'entrée caractérisé.</w:t>
      </w:r>
    </w:p>
    <w:p w14:paraId="7C875578" w14:textId="77777777" w:rsidR="00FF6B6F" w:rsidRPr="008460A8" w:rsidRDefault="00FF6B6F" w:rsidP="00FF6B6F"/>
    <w:p w14:paraId="2987CD78" w14:textId="61632B72" w:rsidR="003E789D" w:rsidRPr="008460A8" w:rsidRDefault="00CA69CE" w:rsidP="00C63700">
      <w:pPr>
        <w:pStyle w:val="ListParagraph"/>
        <w:numPr>
          <w:ilvl w:val="0"/>
          <w:numId w:val="29"/>
        </w:numPr>
      </w:pPr>
      <w:r>
        <w:t xml:space="preserve">La température de l'eau du fluide doit être comprise entre </w:t>
      </w:r>
      <w:bookmarkStart w:id="1" w:name="_Hlk192147855"/>
      <w:r>
        <w:t xml:space="preserve">2 oC</w:t>
      </w:r>
      <w:bookmarkEnd w:id="1"/>
      <w:r>
        <w:t xml:space="preserve"> et +100 oC (36 oF et 212 </w:t>
      </w:r>
      <w:r>
        <w:rPr>
          <w:vertAlign w:val="superscript"/>
        </w:rPr>
        <w:t xml:space="preserve">o</w:t>
      </w:r>
      <w:r>
        <w:t xml:space="preserve">F) avec une solution de glycol à 60 % maximum.  </w:t>
      </w:r>
    </w:p>
    <w:p w14:paraId="07D248DA" w14:textId="77777777" w:rsidR="00974B41" w:rsidRPr="008460A8" w:rsidRDefault="00974B41" w:rsidP="00974B41">
      <w:pPr>
        <w:pStyle w:val="ListParagraph"/>
      </w:pPr>
    </w:p>
    <w:p w14:paraId="2E00D1CE" w14:textId="26899714" w:rsidR="008B06E6" w:rsidRPr="00262BB2" w:rsidRDefault="003E789D" w:rsidP="00CD5F5C">
      <w:pPr>
        <w:pStyle w:val="ListParagraph"/>
        <w:numPr>
          <w:ilvl w:val="0"/>
          <w:numId w:val="29"/>
        </w:numPr>
        <w:rPr>
          <w:strike/>
        </w:rPr>
      </w:pPr>
      <w:r>
        <w:t xml:space="preserve">Le robinet (A–AB) doit avoir une caractéristique de débit à égal pourcentage étanche à la bulle</w:t>
      </w:r>
    </w:p>
    <w:p w14:paraId="4336DAC4" w14:textId="77777777" w:rsidR="00262BB2" w:rsidRPr="00262BB2" w:rsidRDefault="00262BB2" w:rsidP="00262BB2">
      <w:pPr>
        <w:pStyle w:val="ListParagraph"/>
        <w:rPr>
          <w:strike/>
        </w:rPr>
      </w:pPr>
    </w:p>
    <w:p w14:paraId="6A7E0CCF" w14:textId="45642418" w:rsidR="0081722E" w:rsidRPr="00800D71" w:rsidRDefault="00231AAC" w:rsidP="00747EA4">
      <w:pPr>
        <w:pStyle w:val="ListParagraph"/>
        <w:numPr>
          <w:ilvl w:val="0"/>
          <w:numId w:val="29"/>
        </w:numPr>
        <w:rPr>
          <w:strike/>
        </w:rPr>
      </w:pPr>
      <w:r>
        <w:t xml:space="preserve">Un régulateur de pression intégré doit être installé en amont de la bille caractérisée afin de maintenir une pression différentielle constante des deux côtés de celle-ci.  Le régulateur doit garantir une précision de réglage de débit de +/- 5 % du débit spécifié, quelles que soient les variations de pression de système.  Deux orifices P/T internes doivent être prévus pour vérifier que la pression minimum de fonctionnement autonome est correcte.  Le réglage de débit maximum doit pouvoir être effectué sur place sans outils spéciaux.  Les cartouches remplaçables ne sont pas autorisées.</w:t>
      </w:r>
    </w:p>
    <w:p w14:paraId="1F7357C0" w14:textId="015626A9" w:rsidR="00307C91" w:rsidRPr="00D56C07" w:rsidRDefault="00307C91" w:rsidP="00D56C07">
      <w:pPr>
        <w:ind w:left="360"/>
        <w:rPr>
          <w:strike/>
        </w:rPr>
      </w:pPr>
    </w:p>
    <w:p w14:paraId="1C7068DB" w14:textId="77777777" w:rsidR="00307C91" w:rsidRPr="00C9047A" w:rsidRDefault="00307C91" w:rsidP="00307C91">
      <w:pPr>
        <w:pStyle w:val="ListParagraph"/>
        <w:rPr>
          <w:strike/>
        </w:rPr>
      </w:pPr>
    </w:p>
    <w:p w14:paraId="1F3EC589" w14:textId="77840C00" w:rsidR="0081722E" w:rsidRPr="0081722E" w:rsidRDefault="0081722E" w:rsidP="0081722E">
      <w:pPr>
        <w:rPr>
          <w:strike/>
        </w:rPr>
      </w:pPr>
    </w:p>
    <w:p w14:paraId="74AC2E31" w14:textId="01DA06B4" w:rsidR="00440790" w:rsidRPr="00440790" w:rsidRDefault="00440790" w:rsidP="00440790">
      <w:pPr>
        <w:pStyle w:val="ListParagraph"/>
        <w:rPr>
          <w:strike/>
        </w:rPr>
      </w:pPr>
    </w:p>
    <w:bookmarkEnd w:id="0"/>
    <w:p w14:paraId="0D70D2C4" w14:textId="6D083C6F" w:rsidR="00B60E1E" w:rsidRDefault="00B60E1E" w:rsidP="00BA53BD"/>
    <w:p w14:paraId="58555C0F" w14:textId="14D62A9C" w:rsidR="00B12A60" w:rsidRDefault="00B12A60" w:rsidP="00335ABD">
      <w:pPr>
        <w:rPr>
          <w:u w:val="single"/>
        </w:rPr>
      </w:pPr>
    </w:p>
    <w:p w14:paraId="31C53359" w14:textId="700355B9" w:rsidR="00B12A60" w:rsidRDefault="00494C7D" w:rsidP="00335ABD">
      <w:pPr>
        <w:rPr>
          <w:u w:val="single"/>
        </w:rPr>
      </w:pPr>
      <w:r>
        <w:rPr>
          <w:noProof/>
        </w:rPr>
        <w:lastRenderedPageBreak/>
        <mc:AlternateContent>
          <mc:Choice Requires="wps">
            <w:drawing>
              <wp:anchor distT="45720" distB="45720" distL="114300" distR="114300" simplePos="0" relativeHeight="251659264" behindDoc="0" locked="0" layoutInCell="1" allowOverlap="1" wp14:anchorId="1B34C187" wp14:editId="7982984F">
                <wp:simplePos x="0" y="0"/>
                <wp:positionH relativeFrom="column">
                  <wp:posOffset>289560</wp:posOffset>
                </wp:positionH>
                <wp:positionV relativeFrom="paragraph">
                  <wp:posOffset>0</wp:posOffset>
                </wp:positionV>
                <wp:extent cx="5695950" cy="40195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5950" cy="4019550"/>
                        </a:xfrm>
                        <a:prstGeom prst="rect">
                          <a:avLst/>
                        </a:prstGeom>
                        <a:solidFill>
                          <a:srgbClr val="FFFFFF"/>
                        </a:solidFill>
                        <a:ln w="9525">
                          <a:solidFill>
                            <a:srgbClr val="000000"/>
                          </a:solidFill>
                          <a:miter lim="800000"/>
                          <a:headEnd/>
                          <a:tailEnd/>
                        </a:ln>
                      </wps:spPr>
                      <wps:txbx>
                        <w:txbxContent>
                          <w:p w14:paraId="106EB5D1" w14:textId="3CC9BDE3" w:rsidR="00587616" w:rsidRPr="004F282A" w:rsidRDefault="00587616" w:rsidP="00587616">
                            <w:pPr>
                              <w:pStyle w:val="Header"/>
                              <w:shd w:val="clear" w:color="auto" w:fill="FF6600"/>
                              <w:tabs>
                                <w:tab w:val="clear" w:pos="4320"/>
                                <w:tab w:val="clear" w:pos="8640"/>
                              </w:tabs>
                              <w:rPr>
                                <w:b/>
                              </w:rPr>
                            </w:pPr>
                            <w:r>
                              <w:rPr>
                                <w:b/>
                                <w:shd w:val="clear" w:color="auto" w:fill="FF6600"/>
                              </w:rPr>
                              <w:t xml:space="preserve">LA SPÉCIFICATION DES ROBINETS DE RÉGLAGE INDÉPENDANTS DE LA PRESSION NÉCESSITE LES AJOUTS SUIVANTS AUX SECTIONS 232113 ET 230593.</w:t>
                            </w:r>
                          </w:p>
                          <w:p w14:paraId="0241C668" w14:textId="77777777" w:rsidR="00587616" w:rsidRPr="003D2406" w:rsidRDefault="00587616" w:rsidP="00587616">
                            <w:pPr>
                              <w:pStyle w:val="Header"/>
                              <w:tabs>
                                <w:tab w:val="clear" w:pos="4320"/>
                                <w:tab w:val="clear" w:pos="8640"/>
                              </w:tabs>
                              <w:rPr>
                                <w:b/>
                                <w:highlight w:val="yellow"/>
                              </w:rPr>
                            </w:pPr>
                          </w:p>
                          <w:p w14:paraId="30652F17" w14:textId="77777777" w:rsidR="00587616" w:rsidRPr="00930DC5" w:rsidRDefault="00587616" w:rsidP="00587616">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232113 - TUYAUX POUR SYSTÈMES HYDRONIQUES</w:t>
                            </w:r>
                            <w:r>
                              <w:rPr>
                                <w:rFonts w:ascii="Arial" w:hAnsi="Arial" w:cs="Arial"/>
                                <w:bCs/>
                                <w:iCs/>
                                <w:szCs w:val="20"/>
                              </w:rPr>
                              <w:t xml:space="preserve"> </w:t>
                            </w:r>
                          </w:p>
                          <w:p w14:paraId="34CC5EC0" w14:textId="77777777" w:rsidR="00587616" w:rsidRPr="00930DC5" w:rsidRDefault="00587616" w:rsidP="00587616">
                            <w:pPr>
                              <w:pStyle w:val="Header"/>
                              <w:tabs>
                                <w:tab w:val="clear" w:pos="4320"/>
                                <w:tab w:val="clear" w:pos="8640"/>
                              </w:tabs>
                            </w:pPr>
                          </w:p>
                          <w:p w14:paraId="1F5BAA9E" w14:textId="77777777" w:rsidR="00587616" w:rsidRPr="007B377A" w:rsidRDefault="00587616" w:rsidP="00587616">
                            <w:pPr>
                              <w:pStyle w:val="Header"/>
                              <w:numPr>
                                <w:ilvl w:val="1"/>
                                <w:numId w:val="46"/>
                              </w:numPr>
                              <w:tabs>
                                <w:tab w:val="clear" w:pos="4320"/>
                                <w:tab w:val="clear" w:pos="8640"/>
                              </w:tabs>
                            </w:pPr>
                            <w:r>
                              <w:t xml:space="preserve">ROBINETS DE RÉGLAGE</w:t>
                            </w:r>
                          </w:p>
                          <w:p w14:paraId="1AAD3216" w14:textId="77777777" w:rsidR="00587616" w:rsidRPr="007B377A" w:rsidRDefault="00587616" w:rsidP="00587616">
                            <w:pPr>
                              <w:pStyle w:val="Header"/>
                              <w:tabs>
                                <w:tab w:val="clear" w:pos="4320"/>
                                <w:tab w:val="clear" w:pos="8640"/>
                              </w:tabs>
                            </w:pPr>
                          </w:p>
                          <w:p w14:paraId="016742CC" w14:textId="77777777" w:rsidR="00587616" w:rsidRPr="00930DC5" w:rsidRDefault="00587616" w:rsidP="00587616">
                            <w:pPr>
                              <w:pStyle w:val="Header"/>
                              <w:tabs>
                                <w:tab w:val="clear" w:pos="4320"/>
                                <w:tab w:val="clear" w:pos="8640"/>
                              </w:tabs>
                              <w:ind w:left="990" w:hanging="270"/>
                            </w:pPr>
                            <w:r>
                              <w:t xml:space="preserve">K.  Les robinets d'équilibrage étalonnés et les robinets de réglage de débit automatique ne doivent pas être utilisés dans les applications où des robinets de réglage indépendants de la pression ont été installés.  </w:t>
                            </w:r>
                          </w:p>
                          <w:p w14:paraId="717A468D" w14:textId="77777777" w:rsidR="00587616" w:rsidRPr="00930DC5" w:rsidRDefault="00587616" w:rsidP="00587616">
                            <w:pPr>
                              <w:pStyle w:val="Header"/>
                              <w:tabs>
                                <w:tab w:val="clear" w:pos="4320"/>
                                <w:tab w:val="clear" w:pos="8640"/>
                              </w:tabs>
                            </w:pPr>
                          </w:p>
                          <w:p w14:paraId="7AF18322" w14:textId="77777777" w:rsidR="00587616" w:rsidRPr="00930DC5" w:rsidRDefault="00587616" w:rsidP="00587616">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230593 - ESSAI, RÉGLAGE ET ÉQUILIBRAGE DES SYSTÈMES DE CVCA</w:t>
                            </w:r>
                          </w:p>
                          <w:p w14:paraId="1E40BB18" w14:textId="77777777" w:rsidR="00587616" w:rsidRPr="00930DC5" w:rsidRDefault="00587616" w:rsidP="00587616">
                            <w:pPr>
                              <w:pStyle w:val="Header"/>
                              <w:tabs>
                                <w:tab w:val="clear" w:pos="4320"/>
                                <w:tab w:val="clear" w:pos="8640"/>
                              </w:tabs>
                            </w:pPr>
                          </w:p>
                          <w:p w14:paraId="3456586B" w14:textId="77777777" w:rsidR="00587616" w:rsidRPr="007B377A" w:rsidRDefault="00587616" w:rsidP="00587616">
                            <w:pPr>
                              <w:pStyle w:val="Header"/>
                              <w:numPr>
                                <w:ilvl w:val="1"/>
                                <w:numId w:val="47"/>
                              </w:numPr>
                              <w:tabs>
                                <w:tab w:val="clear" w:pos="4320"/>
                                <w:tab w:val="clear" w:pos="8640"/>
                              </w:tabs>
                            </w:pPr>
                            <w:r>
                              <w:t xml:space="preserve">PROCÉDURE POUR LES SYSTÈMES HYDRONIQUES</w:t>
                            </w:r>
                          </w:p>
                          <w:p w14:paraId="6F8ACC65" w14:textId="77777777" w:rsidR="00587616" w:rsidRPr="007B377A" w:rsidRDefault="00587616" w:rsidP="00587616">
                            <w:pPr>
                              <w:pStyle w:val="Header"/>
                              <w:tabs>
                                <w:tab w:val="clear" w:pos="4320"/>
                                <w:tab w:val="clear" w:pos="8640"/>
                              </w:tabs>
                              <w:rPr>
                                <w:b/>
                              </w:rPr>
                            </w:pPr>
                          </w:p>
                          <w:p w14:paraId="3AD0427E" w14:textId="77777777" w:rsidR="00587616" w:rsidRPr="007B377A" w:rsidRDefault="00587616" w:rsidP="00587616">
                            <w:pPr>
                              <w:pStyle w:val="Header"/>
                              <w:numPr>
                                <w:ilvl w:val="0"/>
                                <w:numId w:val="48"/>
                              </w:numPr>
                              <w:tabs>
                                <w:tab w:val="clear" w:pos="4320"/>
                                <w:tab w:val="clear" w:pos="8640"/>
                              </w:tabs>
                              <w:rPr>
                                <w:b/>
                                <w:szCs w:val="20"/>
                              </w:rPr>
                            </w:pPr>
                            <w:r>
                              <w:t xml:space="preserve">Les systèmes installés avec des robinets de réglage indépendants de la pression ne nécessitent pas d'équilibrage du système hydronique au niveau de la borne de raccordement.  </w:t>
                            </w:r>
                            <w:r>
                              <w:rPr>
                                <w:b/>
                              </w:rPr>
                              <w:t xml:space="preserve">[Vérifier l'installation et la plage de pression différentielle de fonctionnement de tous les robinets de réglage indépendants de la pression]. [Le débit total du système doit être à +/-10 % de la valeur de conception du système.] [</w:t>
                            </w:r>
                            <w:r>
                              <w:rPr>
                                <w:b/>
                                <w:color w:val="FF0000"/>
                                <w:szCs w:val="20"/>
                              </w:rPr>
                              <w:t xml:space="preserve">10 %</w:t>
                            </w:r>
                            <w:r>
                              <w:rPr>
                                <w:b/>
                                <w:szCs w:val="20"/>
                              </w:rPr>
                              <w:t xml:space="preserve">] [</w:t>
                            </w:r>
                            <w:r>
                              <w:rPr>
                                <w:b/>
                                <w:color w:val="FF0000"/>
                                <w:szCs w:val="20"/>
                              </w:rPr>
                              <w:t xml:space="preserve">20 %</w:t>
                            </w:r>
                            <w:r>
                              <w:rPr>
                                <w:b/>
                                <w:szCs w:val="20"/>
                              </w:rPr>
                              <w:t xml:space="preserve">] [</w:t>
                            </w:r>
                            <w:r>
                              <w:rPr>
                                <w:b/>
                                <w:color w:val="FF0000"/>
                                <w:szCs w:val="20"/>
                              </w:rPr>
                              <w:t xml:space="preserve">25 %</w:t>
                            </w:r>
                            <w:r>
                              <w:rPr>
                                <w:b/>
                                <w:szCs w:val="20"/>
                              </w:rPr>
                              <w:t xml:space="preserve">] &lt;Insérer le pourcentage&gt; du produit installé total doit être vérifié au hasard pour assurer la conformité de chaque robinet.</w:t>
                            </w:r>
                            <w:r>
                              <w:rPr>
                                <w:b/>
                                <w:szCs w:val="20"/>
                              </w:rPr>
                              <w:t xml:space="preserve">  </w:t>
                            </w:r>
                            <w:r>
                              <w:rPr>
                                <w:b/>
                              </w:rPr>
                              <w:t xml:space="preserve">L'emplacement exact du produit testé doit être coordonné avec l'ingénieur concepteur].  Tous les ajustements individuels de la combinaison de robinet de réglage indépendant de la pression (combinaison robinet-servomoteur) en fonction des conditions d'utilisation doivent être effectués en utilisant la procédure documentée du fabricant du robinet de réglage indépendant de la pression et en suivant les directives du National Environmental Balancing Bureau (NEBB) et du Testing Adjusting Balancing Bureau (TABB)]</w:t>
                            </w:r>
                            <w:r>
                              <w:rPr>
                                <w:b/>
                              </w:rPr>
                              <w:t xml:space="preserve"> </w:t>
                            </w:r>
                          </w:p>
                          <w:p w14:paraId="39CAAD68" w14:textId="763A7C91" w:rsidR="00BA53BD" w:rsidRDefault="00BA53B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B34C187" id="_x0000_t202" coordsize="21600,21600" o:spt="202" path="m,l,21600r21600,l21600,xe">
                <v:stroke joinstyle="miter"/>
                <v:path gradientshapeok="t" o:connecttype="rect"/>
              </v:shapetype>
              <v:shape id="Text Box 2" o:spid="_x0000_s1026" type="#_x0000_t202" style="position:absolute;margin-left:22.8pt;margin-top:0;width:448.5pt;height:31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">
                <v:textbox>
                  <w:txbxContent>
                    <w:p w14:paraId="106EB5D1" w14:textId="3CC9BDE3" w:rsidR="00587616" w:rsidRPr="004F282A" w:rsidRDefault="00587616" w:rsidP="00587616">
                      <w:pPr>
                        <w:pStyle w:val="Header"/>
                        <w:shd w:val="clear" w:color="auto" w:fill="FF6600"/>
                        <w:tabs>
                          <w:tab w:val="clear" w:pos="4320"/>
                          <w:tab w:val="clear" w:pos="8640"/>
                        </w:tabs>
                        <w:rPr>
                          <w:b/>
                        </w:rPr>
                      </w:pPr>
                      <w:r>
                        <w:rPr>
                          <w:b/>
                          <w:shd w:val="clear" w:color="auto" w:fill="FF6600"/>
                        </w:rPr>
                        <w:t xml:space="preserve">LA SPÉCIFICATION DES ROBINETS DE RÉGLAGE INDÉPENDANTS DE LA PRESSION NÉCESSITE LES AJOUTS SUIVANTS AUX SECTIONS 232113 ET 230593.</w:t>
                      </w:r>
                    </w:p>
                    <w:p w14:paraId="0241C668" w14:textId="77777777" w:rsidR="00587616" w:rsidRPr="003D2406" w:rsidRDefault="00587616" w:rsidP="00587616">
                      <w:pPr>
                        <w:pStyle w:val="Header"/>
                        <w:tabs>
                          <w:tab w:val="clear" w:pos="4320"/>
                          <w:tab w:val="clear" w:pos="8640"/>
                        </w:tabs>
                        <w:rPr>
                          <w:b/>
                          <w:highlight w:val="yellow"/>
                        </w:rPr>
                      </w:pPr>
                    </w:p>
                    <w:p w14:paraId="30652F17" w14:textId="77777777" w:rsidR="00587616" w:rsidRPr="00930DC5" w:rsidRDefault="00587616" w:rsidP="00587616">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232113 - TUYAUX POUR SYSTÈMES HYDRONIQUES</w:t>
                      </w:r>
                      <w:r>
                        <w:rPr>
                          <w:rFonts w:ascii="Arial" w:hAnsi="Arial" w:cs="Arial"/>
                          <w:bCs/>
                          <w:iCs/>
                          <w:szCs w:val="20"/>
                        </w:rPr>
                        <w:t xml:space="preserve"> </w:t>
                      </w:r>
                    </w:p>
                    <w:p w14:paraId="34CC5EC0" w14:textId="77777777" w:rsidR="00587616" w:rsidRPr="00930DC5" w:rsidRDefault="00587616" w:rsidP="00587616">
                      <w:pPr>
                        <w:pStyle w:val="Header"/>
                        <w:tabs>
                          <w:tab w:val="clear" w:pos="4320"/>
                          <w:tab w:val="clear" w:pos="8640"/>
                        </w:tabs>
                      </w:pPr>
                    </w:p>
                    <w:p w14:paraId="1F5BAA9E" w14:textId="77777777" w:rsidR="00587616" w:rsidRPr="007B377A" w:rsidRDefault="00587616" w:rsidP="00587616">
                      <w:pPr>
                        <w:pStyle w:val="Header"/>
                        <w:numPr>
                          <w:ilvl w:val="1"/>
                          <w:numId w:val="46"/>
                        </w:numPr>
                        <w:tabs>
                          <w:tab w:val="clear" w:pos="4320"/>
                          <w:tab w:val="clear" w:pos="8640"/>
                        </w:tabs>
                      </w:pPr>
                      <w:r>
                        <w:t xml:space="preserve">ROBINETS DE RÉGLAGE</w:t>
                      </w:r>
                    </w:p>
                    <w:p w14:paraId="1AAD3216" w14:textId="77777777" w:rsidR="00587616" w:rsidRPr="007B377A" w:rsidRDefault="00587616" w:rsidP="00587616">
                      <w:pPr>
                        <w:pStyle w:val="Header"/>
                        <w:tabs>
                          <w:tab w:val="clear" w:pos="4320"/>
                          <w:tab w:val="clear" w:pos="8640"/>
                        </w:tabs>
                      </w:pPr>
                    </w:p>
                    <w:p w14:paraId="016742CC" w14:textId="77777777" w:rsidR="00587616" w:rsidRPr="00930DC5" w:rsidRDefault="00587616" w:rsidP="00587616">
                      <w:pPr>
                        <w:pStyle w:val="Header"/>
                        <w:tabs>
                          <w:tab w:val="clear" w:pos="4320"/>
                          <w:tab w:val="clear" w:pos="8640"/>
                        </w:tabs>
                        <w:ind w:left="990" w:hanging="270"/>
                      </w:pPr>
                      <w:r>
                        <w:t xml:space="preserve">K.  Les robinets d'équilibrage étalonnés et les robinets de réglage de débit automatique ne doivent pas être utilisés dans les applications où des robinets de réglage indépendants de la pression ont été installés.  </w:t>
                      </w:r>
                    </w:p>
                    <w:p w14:paraId="717A468D" w14:textId="77777777" w:rsidR="00587616" w:rsidRPr="00930DC5" w:rsidRDefault="00587616" w:rsidP="00587616">
                      <w:pPr>
                        <w:pStyle w:val="Header"/>
                        <w:tabs>
                          <w:tab w:val="clear" w:pos="4320"/>
                          <w:tab w:val="clear" w:pos="8640"/>
                        </w:tabs>
                      </w:pPr>
                    </w:p>
                    <w:p w14:paraId="7AF18322" w14:textId="77777777" w:rsidR="00587616" w:rsidRPr="00930DC5" w:rsidRDefault="00587616" w:rsidP="00587616">
                      <w:pPr>
                        <w:pStyle w:val="Header"/>
                        <w:shd w:val="clear" w:color="auto" w:fill="CCCCCC"/>
                        <w:tabs>
                          <w:tab w:val="clear" w:pos="4320"/>
                          <w:tab w:val="clear" w:pos="8640"/>
                        </w:tabs>
                        <w:rPr>
                          <w:rFonts w:cs="Arial"/>
                          <w:bCs/>
                          <w:iCs/>
                          <w:szCs w:val="20"/>
                        </w:rPr>
                      </w:pPr>
                      <w:r>
                        <w:rPr>
                          <w:rFonts w:ascii="Arial" w:hAnsi="Arial" w:cs="Arial"/>
                          <w:bCs/>
                          <w:iCs/>
                          <w:szCs w:val="20"/>
                        </w:rPr>
                        <w:t xml:space="preserve">À insérer à la section 230593 - ESSAI, RÉGLAGE ET ÉQUILIBRAGE DES SYSTÈMES DE CVCA</w:t>
                      </w:r>
                    </w:p>
                    <w:p w14:paraId="1E40BB18" w14:textId="77777777" w:rsidR="00587616" w:rsidRPr="00930DC5" w:rsidRDefault="00587616" w:rsidP="00587616">
                      <w:pPr>
                        <w:pStyle w:val="Header"/>
                        <w:tabs>
                          <w:tab w:val="clear" w:pos="4320"/>
                          <w:tab w:val="clear" w:pos="8640"/>
                        </w:tabs>
                      </w:pPr>
                    </w:p>
                    <w:p w14:paraId="3456586B" w14:textId="77777777" w:rsidR="00587616" w:rsidRPr="007B377A" w:rsidRDefault="00587616" w:rsidP="00587616">
                      <w:pPr>
                        <w:pStyle w:val="Header"/>
                        <w:numPr>
                          <w:ilvl w:val="1"/>
                          <w:numId w:val="47"/>
                        </w:numPr>
                        <w:tabs>
                          <w:tab w:val="clear" w:pos="4320"/>
                          <w:tab w:val="clear" w:pos="8640"/>
                        </w:tabs>
                      </w:pPr>
                      <w:r>
                        <w:t xml:space="preserve">PROCÉDURE POUR LES SYSTÈMES HYDRONIQUES</w:t>
                      </w:r>
                    </w:p>
                    <w:p w14:paraId="6F8ACC65" w14:textId="77777777" w:rsidR="00587616" w:rsidRPr="007B377A" w:rsidRDefault="00587616" w:rsidP="00587616">
                      <w:pPr>
                        <w:pStyle w:val="Header"/>
                        <w:tabs>
                          <w:tab w:val="clear" w:pos="4320"/>
                          <w:tab w:val="clear" w:pos="8640"/>
                        </w:tabs>
                        <w:rPr>
                          <w:b/>
                        </w:rPr>
                      </w:pPr>
                    </w:p>
                    <w:p w14:paraId="3AD0427E" w14:textId="77777777" w:rsidR="00587616" w:rsidRPr="007B377A" w:rsidRDefault="00587616" w:rsidP="00587616">
                      <w:pPr>
                        <w:pStyle w:val="Header"/>
                        <w:numPr>
                          <w:ilvl w:val="0"/>
                          <w:numId w:val="48"/>
                        </w:numPr>
                        <w:tabs>
                          <w:tab w:val="clear" w:pos="4320"/>
                          <w:tab w:val="clear" w:pos="8640"/>
                        </w:tabs>
                        <w:rPr>
                          <w:b/>
                          <w:szCs w:val="20"/>
                        </w:rPr>
                      </w:pPr>
                      <w:r>
                        <w:t xml:space="preserve">Les systèmes installés avec des robinets de réglage indépendants de la pression ne nécessitent pas d'équilibrage du système hydronique au niveau de la borne de raccordement.  </w:t>
                      </w:r>
                      <w:r>
                        <w:rPr>
                          <w:b/>
                        </w:rPr>
                        <w:t xml:space="preserve">[Vérifier l'installation et la plage de pression différentielle de fonctionnement de tous les robinets de réglage indépendants de la pression]. [Le débit total du système doit être à +/-10 % de la valeur de conception du système.] [</w:t>
                      </w:r>
                      <w:r>
                        <w:rPr>
                          <w:b/>
                          <w:color w:val="FF0000"/>
                          <w:szCs w:val="20"/>
                        </w:rPr>
                        <w:t xml:space="preserve">10 %</w:t>
                      </w:r>
                      <w:r>
                        <w:rPr>
                          <w:b/>
                          <w:szCs w:val="20"/>
                        </w:rPr>
                        <w:t xml:space="preserve">] [</w:t>
                      </w:r>
                      <w:r>
                        <w:rPr>
                          <w:b/>
                          <w:color w:val="FF0000"/>
                          <w:szCs w:val="20"/>
                        </w:rPr>
                        <w:t xml:space="preserve">20 %</w:t>
                      </w:r>
                      <w:r>
                        <w:rPr>
                          <w:b/>
                          <w:szCs w:val="20"/>
                        </w:rPr>
                        <w:t xml:space="preserve">] [</w:t>
                      </w:r>
                      <w:r>
                        <w:rPr>
                          <w:b/>
                          <w:color w:val="FF0000"/>
                          <w:szCs w:val="20"/>
                        </w:rPr>
                        <w:t xml:space="preserve">25 %</w:t>
                      </w:r>
                      <w:r>
                        <w:rPr>
                          <w:b/>
                          <w:szCs w:val="20"/>
                        </w:rPr>
                        <w:t xml:space="preserve">] &lt;Insérer le pourcentage&gt; du produit installé total doit être vérifié au hasard pour assurer la conformité de chaque robinet.</w:t>
                      </w:r>
                      <w:r>
                        <w:rPr>
                          <w:b/>
                          <w:szCs w:val="20"/>
                        </w:rPr>
                        <w:t xml:space="preserve">  </w:t>
                      </w:r>
                      <w:r>
                        <w:rPr>
                          <w:b/>
                        </w:rPr>
                        <w:t xml:space="preserve">L'emplacement exact du produit testé doit être coordonné avec l'ingénieur concepteur].  Tous les ajustements individuels de la combinaison de robinet de réglage indépendant de la pression (combinaison robinet-servomoteur) en fonction des conditions d'utilisation doivent être effectués en utilisant la procédure documentée du fabricant du robinet de réglage indépendant de la pression et en suivant les directives du National Environmental Balancing Bureau (NEBB) et du Testing Adjusting Balancing Bureau (TABB)]</w:t>
                      </w:r>
                      <w:r>
                        <w:rPr>
                          <w:b/>
                        </w:rPr>
                        <w:t xml:space="preserve"> </w:t>
                      </w:r>
                    </w:p>
                    <w:p w14:paraId="39CAAD68" w14:textId="763A7C91" w:rsidR="00BA53BD" w:rsidRDefault="00BA53BD"/>
                  </w:txbxContent>
                </v:textbox>
                <w10:wrap type="square"/>
              </v:shape>
            </w:pict>
          </mc:Fallback>
        </mc:AlternateContent>
      </w:r>
    </w:p>
    <w:p w14:paraId="0D3BAFC8" w14:textId="77777777" w:rsidR="00B12A60" w:rsidRDefault="00B12A60" w:rsidP="00335ABD">
      <w:pPr>
        <w:rPr>
          <w:u w:val="single"/>
        </w:rPr>
      </w:pPr>
    </w:p>
    <w:p w14:paraId="55773E05" w14:textId="77777777" w:rsidR="00B12A60" w:rsidRDefault="00B12A60" w:rsidP="00335ABD">
      <w:pPr>
        <w:rPr>
          <w:u w:val="single"/>
        </w:rPr>
      </w:pPr>
    </w:p>
    <w:p w14:paraId="5C3A5EC9" w14:textId="77777777" w:rsidR="00B12A60" w:rsidRDefault="00B12A60" w:rsidP="00335ABD">
      <w:pPr>
        <w:rPr>
          <w:u w:val="single"/>
        </w:rPr>
      </w:pPr>
    </w:p>
    <w:p w14:paraId="7DBCB0A0" w14:textId="77777777" w:rsidR="00B12A60" w:rsidRDefault="00B12A60" w:rsidP="00335ABD">
      <w:pPr>
        <w:rPr>
          <w:u w:val="single"/>
        </w:rPr>
      </w:pPr>
    </w:p>
    <w:p w14:paraId="14C6BF9B" w14:textId="77777777" w:rsidR="0081722E" w:rsidRDefault="0081722E" w:rsidP="00140FB2">
      <w:pPr>
        <w:rPr>
          <w:i/>
          <w:iCs/>
          <w:sz w:val="18"/>
          <w:szCs w:val="22"/>
        </w:rPr>
      </w:pPr>
    </w:p>
    <w:p w14:paraId="57F68661" w14:textId="77777777" w:rsidR="0081722E" w:rsidRDefault="0081722E" w:rsidP="00140FB2">
      <w:pPr>
        <w:rPr>
          <w:i/>
          <w:iCs/>
          <w:sz w:val="18"/>
          <w:szCs w:val="22"/>
        </w:rPr>
      </w:pPr>
    </w:p>
    <w:p w14:paraId="144E0E9B" w14:textId="77777777" w:rsidR="0081722E" w:rsidRDefault="0081722E" w:rsidP="00140FB2">
      <w:pPr>
        <w:rPr>
          <w:i/>
          <w:iCs/>
          <w:sz w:val="18"/>
          <w:szCs w:val="22"/>
        </w:rPr>
      </w:pPr>
    </w:p>
    <w:p w14:paraId="53E1DB34" w14:textId="77777777" w:rsidR="0081722E" w:rsidRDefault="0081722E" w:rsidP="00140FB2">
      <w:pPr>
        <w:rPr>
          <w:i/>
          <w:iCs/>
          <w:sz w:val="18"/>
          <w:szCs w:val="22"/>
        </w:rPr>
      </w:pPr>
    </w:p>
    <w:p w14:paraId="02381C48" w14:textId="77777777" w:rsidR="0081722E" w:rsidRDefault="0081722E" w:rsidP="00140FB2">
      <w:pPr>
        <w:rPr>
          <w:i/>
          <w:iCs/>
          <w:sz w:val="18"/>
          <w:szCs w:val="22"/>
        </w:rPr>
      </w:pPr>
    </w:p>
    <w:p w14:paraId="7E45F9E7" w14:textId="77777777" w:rsidR="0081722E" w:rsidRDefault="0081722E" w:rsidP="00140FB2">
      <w:pPr>
        <w:rPr>
          <w:i/>
          <w:iCs/>
          <w:sz w:val="18"/>
          <w:szCs w:val="22"/>
        </w:rPr>
      </w:pPr>
    </w:p>
    <w:p w14:paraId="1F2D59BE" w14:textId="77777777" w:rsidR="0081722E" w:rsidRDefault="0081722E" w:rsidP="00140FB2">
      <w:pPr>
        <w:rPr>
          <w:i/>
          <w:iCs/>
          <w:sz w:val="18"/>
          <w:szCs w:val="22"/>
        </w:rPr>
      </w:pPr>
    </w:p>
    <w:p w14:paraId="7268779C" w14:textId="77777777" w:rsidR="0081722E" w:rsidRDefault="0081722E" w:rsidP="00140FB2">
      <w:pPr>
        <w:rPr>
          <w:i/>
          <w:iCs/>
          <w:sz w:val="18"/>
          <w:szCs w:val="22"/>
        </w:rPr>
      </w:pPr>
    </w:p>
    <w:p w14:paraId="16E53BD2" w14:textId="77777777" w:rsidR="0081722E" w:rsidRDefault="0081722E" w:rsidP="00140FB2">
      <w:pPr>
        <w:rPr>
          <w:i/>
          <w:iCs/>
          <w:sz w:val="18"/>
          <w:szCs w:val="22"/>
        </w:rPr>
      </w:pPr>
    </w:p>
    <w:p w14:paraId="4813157B" w14:textId="77777777" w:rsidR="0081722E" w:rsidRDefault="0081722E" w:rsidP="00140FB2">
      <w:pPr>
        <w:rPr>
          <w:i/>
          <w:iCs/>
          <w:sz w:val="18"/>
          <w:szCs w:val="22"/>
        </w:rPr>
      </w:pPr>
    </w:p>
    <w:p w14:paraId="744E3878" w14:textId="77777777" w:rsidR="0081722E" w:rsidRDefault="0081722E" w:rsidP="00140FB2">
      <w:pPr>
        <w:rPr>
          <w:i/>
          <w:iCs/>
          <w:sz w:val="18"/>
          <w:szCs w:val="22"/>
        </w:rPr>
      </w:pPr>
    </w:p>
    <w:p w14:paraId="637138E5" w14:textId="77777777" w:rsidR="0081722E" w:rsidRDefault="0081722E" w:rsidP="00140FB2">
      <w:pPr>
        <w:rPr>
          <w:i/>
          <w:iCs/>
          <w:sz w:val="18"/>
          <w:szCs w:val="22"/>
        </w:rPr>
      </w:pPr>
    </w:p>
    <w:p w14:paraId="70310029" w14:textId="77777777" w:rsidR="0081722E" w:rsidRDefault="0081722E" w:rsidP="00140FB2">
      <w:pPr>
        <w:rPr>
          <w:i/>
          <w:iCs/>
          <w:sz w:val="18"/>
          <w:szCs w:val="22"/>
        </w:rPr>
      </w:pPr>
    </w:p>
    <w:p w14:paraId="077875D2" w14:textId="77777777" w:rsidR="0081722E" w:rsidRDefault="0081722E" w:rsidP="00140FB2">
      <w:pPr>
        <w:rPr>
          <w:i/>
          <w:iCs/>
          <w:sz w:val="18"/>
          <w:szCs w:val="22"/>
        </w:rPr>
      </w:pPr>
    </w:p>
    <w:p w14:paraId="2194F578" w14:textId="77777777" w:rsidR="0081722E" w:rsidRDefault="0081722E" w:rsidP="00140FB2">
      <w:pPr>
        <w:rPr>
          <w:i/>
          <w:iCs/>
          <w:sz w:val="18"/>
          <w:szCs w:val="22"/>
        </w:rPr>
      </w:pPr>
    </w:p>
    <w:p w14:paraId="28267021" w14:textId="77777777" w:rsidR="0081722E" w:rsidRDefault="0081722E" w:rsidP="00140FB2">
      <w:pPr>
        <w:rPr>
          <w:i/>
          <w:iCs/>
          <w:sz w:val="18"/>
          <w:szCs w:val="22"/>
        </w:rPr>
      </w:pPr>
    </w:p>
    <w:p w14:paraId="0BBD2487" w14:textId="77777777" w:rsidR="0081722E" w:rsidRDefault="0081722E" w:rsidP="00140FB2">
      <w:pPr>
        <w:rPr>
          <w:i/>
          <w:iCs/>
          <w:sz w:val="18"/>
          <w:szCs w:val="22"/>
        </w:rPr>
      </w:pPr>
    </w:p>
    <w:p w14:paraId="10A01892" w14:textId="77777777" w:rsidR="0081722E" w:rsidRDefault="0081722E" w:rsidP="00140FB2">
      <w:pPr>
        <w:rPr>
          <w:i/>
          <w:iCs/>
          <w:sz w:val="18"/>
          <w:szCs w:val="22"/>
        </w:rPr>
      </w:pPr>
    </w:p>
    <w:p w14:paraId="3EF9824D" w14:textId="77777777" w:rsidR="0081722E" w:rsidRDefault="0081722E" w:rsidP="00140FB2">
      <w:pPr>
        <w:rPr>
          <w:i/>
          <w:iCs/>
          <w:sz w:val="18"/>
          <w:szCs w:val="22"/>
        </w:rPr>
      </w:pPr>
    </w:p>
    <w:p w14:paraId="33D2264F" w14:textId="77777777" w:rsidR="0081722E" w:rsidRDefault="0081722E" w:rsidP="00140FB2">
      <w:pPr>
        <w:rPr>
          <w:i/>
          <w:iCs/>
          <w:sz w:val="18"/>
          <w:szCs w:val="22"/>
        </w:rPr>
      </w:pPr>
    </w:p>
    <w:p w14:paraId="4B251E60" w14:textId="77777777" w:rsidR="0081722E" w:rsidRDefault="0081722E" w:rsidP="00140FB2">
      <w:pPr>
        <w:rPr>
          <w:i/>
          <w:iCs/>
          <w:sz w:val="18"/>
          <w:szCs w:val="22"/>
        </w:rPr>
      </w:pPr>
    </w:p>
    <w:p w14:paraId="4A89FDC5" w14:textId="77777777" w:rsidR="0081722E" w:rsidRDefault="0081722E" w:rsidP="00140FB2">
      <w:pPr>
        <w:rPr>
          <w:i/>
          <w:iCs/>
          <w:sz w:val="18"/>
          <w:szCs w:val="22"/>
        </w:rPr>
      </w:pPr>
    </w:p>
    <w:p w14:paraId="6D28CA89" w14:textId="77777777" w:rsidR="0081722E" w:rsidRDefault="0081722E" w:rsidP="00140FB2">
      <w:pPr>
        <w:rPr>
          <w:i/>
          <w:iCs/>
          <w:sz w:val="18"/>
          <w:szCs w:val="22"/>
        </w:rPr>
      </w:pPr>
    </w:p>
    <w:p w14:paraId="6B151CE4" w14:textId="77777777" w:rsidR="00307C91" w:rsidRDefault="00307C91" w:rsidP="00445B25">
      <w:pPr>
        <w:rPr>
          <w:i/>
          <w:iCs/>
          <w:sz w:val="18"/>
          <w:szCs w:val="22"/>
        </w:rPr>
      </w:pPr>
    </w:p>
    <w:p w14:paraId="045F52DF" w14:textId="77777777" w:rsidR="00307C91" w:rsidRDefault="00307C91" w:rsidP="00445B25">
      <w:pPr>
        <w:rPr>
          <w:i/>
          <w:iCs/>
          <w:sz w:val="18"/>
          <w:szCs w:val="22"/>
        </w:rPr>
      </w:pPr>
    </w:p>
    <w:p w14:paraId="4E09885A" w14:textId="77777777" w:rsidR="00307C91" w:rsidRDefault="00307C91" w:rsidP="00445B25">
      <w:pPr>
        <w:rPr>
          <w:i/>
          <w:iCs/>
          <w:sz w:val="18"/>
          <w:szCs w:val="22"/>
        </w:rPr>
      </w:pPr>
    </w:p>
    <w:p w14:paraId="2351BFD5" w14:textId="77777777" w:rsidR="00307C91" w:rsidRDefault="00307C91" w:rsidP="00445B25">
      <w:pPr>
        <w:rPr>
          <w:i/>
          <w:iCs/>
          <w:sz w:val="18"/>
          <w:szCs w:val="22"/>
        </w:rPr>
      </w:pPr>
    </w:p>
    <w:p w14:paraId="1DA1498C" w14:textId="77777777" w:rsidR="00494C7D" w:rsidRDefault="00494C7D" w:rsidP="00445B25">
      <w:pPr>
        <w:rPr>
          <w:i/>
          <w:iCs/>
          <w:sz w:val="18"/>
          <w:szCs w:val="22"/>
        </w:rPr>
      </w:pPr>
    </w:p>
    <w:p w14:paraId="48969A88" w14:textId="77777777" w:rsidR="00494C7D" w:rsidRDefault="00494C7D" w:rsidP="00445B25">
      <w:pPr>
        <w:rPr>
          <w:i/>
          <w:iCs/>
          <w:sz w:val="18"/>
          <w:szCs w:val="22"/>
        </w:rPr>
      </w:pPr>
    </w:p>
    <w:p w14:paraId="7860011E" w14:textId="77777777" w:rsidR="00494C7D" w:rsidRDefault="00494C7D" w:rsidP="00445B25">
      <w:pPr>
        <w:rPr>
          <w:i/>
          <w:iCs/>
          <w:sz w:val="18"/>
          <w:szCs w:val="22"/>
        </w:rPr>
      </w:pPr>
    </w:p>
    <w:p w14:paraId="2A21DD43" w14:textId="77777777" w:rsidR="00494C7D" w:rsidRDefault="00494C7D" w:rsidP="00445B25">
      <w:pPr>
        <w:rPr>
          <w:i/>
          <w:iCs/>
          <w:sz w:val="18"/>
          <w:szCs w:val="22"/>
        </w:rPr>
      </w:pPr>
    </w:p>
    <w:p w14:paraId="4FA8B322" w14:textId="77777777" w:rsidR="00494C7D" w:rsidRDefault="00494C7D" w:rsidP="00445B25">
      <w:pPr>
        <w:rPr>
          <w:i/>
          <w:iCs/>
          <w:sz w:val="18"/>
          <w:szCs w:val="22"/>
        </w:rPr>
      </w:pPr>
    </w:p>
    <w:p w14:paraId="3FBBD77D" w14:textId="77777777" w:rsidR="00494C7D" w:rsidRDefault="00494C7D" w:rsidP="00445B25">
      <w:pPr>
        <w:rPr>
          <w:i/>
          <w:iCs/>
          <w:sz w:val="18"/>
          <w:szCs w:val="22"/>
        </w:rPr>
      </w:pPr>
    </w:p>
    <w:p w14:paraId="47F84C82" w14:textId="77777777" w:rsidR="00494C7D" w:rsidRDefault="00494C7D" w:rsidP="00445B25">
      <w:pPr>
        <w:rPr>
          <w:i/>
          <w:iCs/>
          <w:sz w:val="18"/>
          <w:szCs w:val="22"/>
        </w:rPr>
      </w:pPr>
    </w:p>
    <w:p w14:paraId="469EC051" w14:textId="77777777" w:rsidR="00494C7D" w:rsidRDefault="00494C7D" w:rsidP="00445B25">
      <w:pPr>
        <w:rPr>
          <w:i/>
          <w:iCs/>
          <w:sz w:val="18"/>
          <w:szCs w:val="22"/>
        </w:rPr>
      </w:pPr>
    </w:p>
    <w:p w14:paraId="0E153747" w14:textId="77777777" w:rsidR="00494C7D" w:rsidRDefault="00494C7D" w:rsidP="00445B25">
      <w:pPr>
        <w:rPr>
          <w:i/>
          <w:iCs/>
          <w:sz w:val="18"/>
          <w:szCs w:val="22"/>
        </w:rPr>
      </w:pPr>
    </w:p>
    <w:p w14:paraId="2A013B47" w14:textId="77777777" w:rsidR="00494C7D" w:rsidRDefault="00494C7D" w:rsidP="00445B25">
      <w:pPr>
        <w:rPr>
          <w:i/>
          <w:iCs/>
          <w:sz w:val="18"/>
          <w:szCs w:val="22"/>
        </w:rPr>
      </w:pPr>
    </w:p>
    <w:p w14:paraId="52751190" w14:textId="77777777" w:rsidR="00494C7D" w:rsidRDefault="00494C7D" w:rsidP="00445B25">
      <w:pPr>
        <w:rPr>
          <w:i/>
          <w:iCs/>
          <w:sz w:val="18"/>
          <w:szCs w:val="22"/>
        </w:rPr>
      </w:pPr>
    </w:p>
    <w:p w14:paraId="71598B0E" w14:textId="77777777" w:rsidR="00494C7D" w:rsidRDefault="00494C7D" w:rsidP="00445B25">
      <w:pPr>
        <w:rPr>
          <w:i/>
          <w:iCs/>
          <w:sz w:val="18"/>
          <w:szCs w:val="22"/>
        </w:rPr>
      </w:pPr>
    </w:p>
    <w:p w14:paraId="7CFDA336" w14:textId="77777777" w:rsidR="00494C7D" w:rsidRDefault="00494C7D" w:rsidP="00445B25">
      <w:pPr>
        <w:rPr>
          <w:i/>
          <w:iCs/>
          <w:sz w:val="18"/>
          <w:szCs w:val="22"/>
        </w:rPr>
      </w:pPr>
    </w:p>
    <w:p w14:paraId="16902B09" w14:textId="77777777" w:rsidR="00494C7D" w:rsidRDefault="00494C7D" w:rsidP="00445B25">
      <w:pPr>
        <w:rPr>
          <w:i/>
          <w:iCs/>
          <w:sz w:val="18"/>
          <w:szCs w:val="22"/>
        </w:rPr>
      </w:pPr>
    </w:p>
    <w:p w14:paraId="4013BA89" w14:textId="77777777" w:rsidR="00494C7D" w:rsidRDefault="00494C7D" w:rsidP="00445B25">
      <w:pPr>
        <w:rPr>
          <w:i/>
          <w:iCs/>
          <w:sz w:val="18"/>
          <w:szCs w:val="22"/>
        </w:rPr>
      </w:pPr>
    </w:p>
    <w:p w14:paraId="0EB06DE9" w14:textId="77777777" w:rsidR="00494C7D" w:rsidRDefault="00494C7D" w:rsidP="00445B25">
      <w:pPr>
        <w:rPr>
          <w:i/>
          <w:iCs/>
          <w:sz w:val="18"/>
          <w:szCs w:val="22"/>
        </w:rPr>
      </w:pPr>
    </w:p>
    <w:p w14:paraId="29350D69" w14:textId="77777777" w:rsidR="00494C7D" w:rsidRDefault="00494C7D" w:rsidP="00445B25">
      <w:pPr>
        <w:rPr>
          <w:i/>
          <w:iCs/>
          <w:sz w:val="18"/>
          <w:szCs w:val="22"/>
        </w:rPr>
      </w:pPr>
    </w:p>
    <w:p w14:paraId="66837E4D" w14:textId="77777777" w:rsidR="00494C7D" w:rsidRDefault="00494C7D" w:rsidP="00445B25">
      <w:pPr>
        <w:rPr>
          <w:i/>
          <w:iCs/>
          <w:sz w:val="18"/>
          <w:szCs w:val="22"/>
        </w:rPr>
      </w:pPr>
    </w:p>
    <w:p w14:paraId="276AC64D" w14:textId="77777777" w:rsidR="00494C7D" w:rsidRDefault="00494C7D" w:rsidP="00445B25">
      <w:pPr>
        <w:rPr>
          <w:i/>
          <w:iCs/>
          <w:sz w:val="18"/>
          <w:szCs w:val="22"/>
        </w:rPr>
      </w:pPr>
    </w:p>
    <w:p w14:paraId="11813877" w14:textId="77777777" w:rsidR="00494C7D" w:rsidRDefault="00494C7D" w:rsidP="00445B25">
      <w:pPr>
        <w:rPr>
          <w:i/>
          <w:iCs/>
          <w:sz w:val="18"/>
          <w:szCs w:val="22"/>
        </w:rPr>
      </w:pPr>
    </w:p>
    <w:p w14:paraId="691CDE5B" w14:textId="77777777" w:rsidR="00494C7D" w:rsidRDefault="00494C7D" w:rsidP="00445B25">
      <w:pPr>
        <w:rPr>
          <w:i/>
          <w:iCs/>
          <w:sz w:val="18"/>
          <w:szCs w:val="22"/>
        </w:rPr>
      </w:pPr>
    </w:p>
    <w:p w14:paraId="5FF9B2DB" w14:textId="77777777" w:rsidR="00494C7D" w:rsidRDefault="00494C7D" w:rsidP="00445B25">
      <w:pPr>
        <w:rPr>
          <w:i/>
          <w:iCs/>
          <w:sz w:val="18"/>
          <w:szCs w:val="22"/>
        </w:rPr>
      </w:pPr>
    </w:p>
    <w:p w14:paraId="220396E6" w14:textId="77777777" w:rsidR="00494C7D" w:rsidRDefault="00494C7D" w:rsidP="00445B25">
      <w:pPr>
        <w:rPr>
          <w:i/>
          <w:iCs/>
          <w:sz w:val="18"/>
          <w:szCs w:val="22"/>
        </w:rPr>
      </w:pPr>
    </w:p>
    <w:sectPr w:rsidR="00494C7D" w:rsidSect="00BE7170">
      <w:headerReference w:type="default" r:id="rId7"/>
      <w:pgSz w:w="12240" w:h="15840" w:code="1"/>
      <w:pgMar w:top="1728" w:right="907" w:bottom="2592" w:left="1267" w:header="360" w:footer="6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04E524" w14:textId="77777777" w:rsidR="00536FA9" w:rsidRDefault="00536FA9">
      <w:r>
        <w:separator/>
      </w:r>
    </w:p>
  </w:endnote>
  <w:endnote w:type="continuationSeparator" w:id="0">
    <w:p w14:paraId="3DF3474B" w14:textId="77777777" w:rsidR="00536FA9" w:rsidRDefault="00536F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13E3C" w14:textId="77777777" w:rsidR="00536FA9" w:rsidRDefault="00536FA9">
      <w:r>
        <w:separator/>
      </w:r>
    </w:p>
  </w:footnote>
  <w:footnote w:type="continuationSeparator" w:id="0">
    <w:p w14:paraId="5C91FB8B" w14:textId="77777777" w:rsidR="00536FA9" w:rsidRDefault="00536F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09A78" w14:textId="77777777" w:rsidR="00C5522C" w:rsidRPr="00C83657" w:rsidRDefault="00B451AC" w:rsidP="00C83657">
    <w:pPr>
      <w:pStyle w:val="Header"/>
      <w:tabs>
        <w:tab w:val="left" w:pos="7200"/>
      </w:tabs>
    </w:pPr>
    <w:r>
      <w:rPr>
        <w:noProof/>
      </w:rPr>
      <mc:AlternateContent>
        <mc:Choice Requires="wps">
          <w:drawing>
            <wp:anchor distT="0" distB="0" distL="114300" distR="114300" simplePos="0" relativeHeight="251657728" behindDoc="1" locked="0" layoutInCell="0" allowOverlap="1" wp14:anchorId="60F49C51" wp14:editId="231DC3B7">
              <wp:simplePos x="0" y="0"/>
              <wp:positionH relativeFrom="column">
                <wp:posOffset>5024755</wp:posOffset>
              </wp:positionH>
              <wp:positionV relativeFrom="paragraph">
                <wp:posOffset>428625</wp:posOffset>
              </wp:positionV>
              <wp:extent cx="1299845" cy="9080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99845"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0D3152" id="Rectangle 2" o:spid="_x0000_s1026" style="position:absolute;margin-left:395.65pt;margin-top:33.75pt;width:102.35pt;height:7.1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" o:allowincell="f" stroked="f"/>
          </w:pict>
        </mc:Fallback>
      </mc:AlternateContent>
    </w:r>
    <w:r>
      <w:rPr>
        <w:noProof/>
      </w:rPr>
      <mc:AlternateContent>
        <mc:Choice Requires="wps">
          <w:drawing>
            <wp:anchor distT="0" distB="0" distL="114300" distR="114300" simplePos="0" relativeHeight="251656704" behindDoc="1" locked="0" layoutInCell="0" allowOverlap="1" wp14:anchorId="47EA19B9" wp14:editId="7AE9AAAA">
              <wp:simplePos x="0" y="0"/>
              <wp:positionH relativeFrom="column">
                <wp:posOffset>4743450</wp:posOffset>
              </wp:positionH>
              <wp:positionV relativeFrom="paragraph">
                <wp:posOffset>447675</wp:posOffset>
              </wp:positionV>
              <wp:extent cx="1338580" cy="90805"/>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8580" cy="90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DDCB04" id="Rectangle 1" o:spid="_x0000_s1026" style="position:absolute;margin-left:373.5pt;margin-top:35.25pt;width:105.4pt;height:7.1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" o:allowincell="f" stroked="f"/>
          </w:pict>
        </mc:Fallback>
      </mc:AlternateContent>
    </w:r>
    <w:r>
      <w:rPr>
        <w:noProof/>
      </w:rPr>
      <w:drawing>
        <wp:anchor distT="0" distB="0" distL="114300" distR="114300" simplePos="0" relativeHeight="251658752" behindDoc="0" locked="0" layoutInCell="1" allowOverlap="1" wp14:anchorId="71454181" wp14:editId="08EED48C">
          <wp:simplePos x="0" y="0"/>
          <wp:positionH relativeFrom="column">
            <wp:posOffset>5076190</wp:posOffset>
          </wp:positionH>
          <wp:positionV relativeFrom="paragraph">
            <wp:posOffset>128270</wp:posOffset>
          </wp:positionV>
          <wp:extent cx="1371600" cy="550545"/>
          <wp:effectExtent l="0" t="0" r="0" b="0"/>
          <wp:wrapNone/>
          <wp:docPr id="3" name="Picture 3" descr="NEWBe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WBeljpe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71600" cy="55054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A309032"/>
    <w:lvl w:ilvl="0">
      <w:start w:val="1"/>
      <w:numFmt w:val="decimal"/>
      <w:pStyle w:val="PRT"/>
      <w:suff w:val="nothing"/>
      <w:lvlText w:val="PART %1 - "/>
      <w:lvlJc w:val="left"/>
      <w:pPr>
        <w:ind w:left="0" w:firstLine="0"/>
      </w:pPr>
    </w:lvl>
    <w:lvl w:ilvl="1">
      <w:numFmt w:val="decimal"/>
      <w:pStyle w:val="SUT"/>
      <w:suff w:val="nothing"/>
      <w:lvlText w:val="SCHEDULE %2 - "/>
      <w:lvlJc w:val="left"/>
      <w:pPr>
        <w:ind w:left="0" w:firstLine="0"/>
      </w:pPr>
    </w:lvl>
    <w:lvl w:ilvl="2">
      <w:numFmt w:val="decimal"/>
      <w:pStyle w:val="DST"/>
      <w:suff w:val="nothing"/>
      <w:lvlText w:val="PRODUCT DATA SHEET %3 - "/>
      <w:lvlJc w:val="left"/>
      <w:pPr>
        <w:ind w:left="0" w:firstLine="0"/>
      </w:pPr>
    </w:lvl>
    <w:lvl w:ilvl="3">
      <w:start w:val="1"/>
      <w:numFmt w:val="decimal"/>
      <w:pStyle w:val="ART"/>
      <w:lvlText w:val="%1.%4"/>
      <w:lvlJc w:val="left"/>
      <w:pPr>
        <w:tabs>
          <w:tab w:val="num" w:pos="864"/>
        </w:tabs>
        <w:ind w:left="864" w:hanging="864"/>
      </w:pPr>
    </w:lvl>
    <w:lvl w:ilvl="4">
      <w:start w:val="1"/>
      <w:numFmt w:val="upperLetter"/>
      <w:lvlText w:val="%5."/>
      <w:lvlJc w:val="left"/>
      <w:pPr>
        <w:tabs>
          <w:tab w:val="num" w:pos="864"/>
        </w:tabs>
        <w:ind w:left="864" w:hanging="576"/>
      </w:pPr>
      <w:rPr>
        <w:b w:val="0"/>
        <w:color w:val="auto"/>
      </w:rPr>
    </w:lvl>
    <w:lvl w:ilvl="5">
      <w:start w:val="1"/>
      <w:numFmt w:val="decimal"/>
      <w:pStyle w:val="PR2"/>
      <w:lvlText w:val="%6."/>
      <w:lvlJc w:val="left"/>
      <w:pPr>
        <w:tabs>
          <w:tab w:val="num" w:pos="1440"/>
        </w:tabs>
        <w:ind w:left="1440" w:hanging="576"/>
      </w:pPr>
      <w:rPr>
        <w:b w:val="0"/>
      </w:rPr>
    </w:lvl>
    <w:lvl w:ilvl="6">
      <w:start w:val="1"/>
      <w:numFmt w:val="lowerLetter"/>
      <w:pStyle w:val="PR3"/>
      <w:lvlText w:val="%7."/>
      <w:lvlJc w:val="left"/>
      <w:pPr>
        <w:tabs>
          <w:tab w:val="num" w:pos="2016"/>
        </w:tabs>
        <w:ind w:left="2016" w:hanging="576"/>
      </w:pPr>
      <w:rPr>
        <w:color w:val="auto"/>
      </w:rPr>
    </w:lvl>
    <w:lvl w:ilvl="7">
      <w:start w:val="1"/>
      <w:numFmt w:val="decimal"/>
      <w:pStyle w:val="PR4"/>
      <w:lvlText w:val="%8)"/>
      <w:lvlJc w:val="left"/>
      <w:pPr>
        <w:tabs>
          <w:tab w:val="num" w:pos="2592"/>
        </w:tabs>
        <w:ind w:left="2592" w:hanging="576"/>
      </w:pPr>
      <w:rPr>
        <w:b w:val="0"/>
      </w:rPr>
    </w:lvl>
    <w:lvl w:ilvl="8">
      <w:start w:val="1"/>
      <w:numFmt w:val="lowerLetter"/>
      <w:pStyle w:val="PR5"/>
      <w:lvlText w:val="%9)"/>
      <w:lvlJc w:val="left"/>
      <w:pPr>
        <w:tabs>
          <w:tab w:val="num" w:pos="3456"/>
        </w:tabs>
        <w:ind w:left="3456" w:hanging="576"/>
      </w:pPr>
    </w:lvl>
  </w:abstractNum>
  <w:abstractNum w:abstractNumId="1" w15:restartNumberingAfterBreak="0">
    <w:nsid w:val="00A61EBE"/>
    <w:multiLevelType w:val="hybridMultilevel"/>
    <w:tmpl w:val="60506476"/>
    <w:lvl w:ilvl="0" w:tplc="7414C126">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012057D3"/>
    <w:multiLevelType w:val="hybridMultilevel"/>
    <w:tmpl w:val="9266DC5A"/>
    <w:lvl w:ilvl="0" w:tplc="9FA859C2">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35A4A45"/>
    <w:multiLevelType w:val="hybridMultilevel"/>
    <w:tmpl w:val="494C4848"/>
    <w:lvl w:ilvl="0" w:tplc="6EBA45B4">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521809"/>
    <w:multiLevelType w:val="hybridMultilevel"/>
    <w:tmpl w:val="54B88F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D53290"/>
    <w:multiLevelType w:val="hybridMultilevel"/>
    <w:tmpl w:val="EF8431FC"/>
    <w:lvl w:ilvl="0" w:tplc="B814783C">
      <w:start w:val="1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C12666"/>
    <w:multiLevelType w:val="hybridMultilevel"/>
    <w:tmpl w:val="6E74B352"/>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D256BCA"/>
    <w:multiLevelType w:val="hybridMultilevel"/>
    <w:tmpl w:val="EF46DCCA"/>
    <w:lvl w:ilvl="0" w:tplc="BBC2B47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24C1C66"/>
    <w:multiLevelType w:val="multilevel"/>
    <w:tmpl w:val="5EFAFD1A"/>
    <w:lvl w:ilvl="0">
      <w:start w:val="3"/>
      <w:numFmt w:val="decimal"/>
      <w:lvlText w:val="%1"/>
      <w:lvlJc w:val="left"/>
      <w:pPr>
        <w:tabs>
          <w:tab w:val="num" w:pos="720"/>
        </w:tabs>
        <w:ind w:left="720" w:hanging="720"/>
      </w:pPr>
      <w:rPr>
        <w:rFonts w:hint="default"/>
      </w:rPr>
    </w:lvl>
    <w:lvl w:ilvl="1">
      <w:start w:val="1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5DC5E36"/>
    <w:multiLevelType w:val="hybridMultilevel"/>
    <w:tmpl w:val="2A2C5984"/>
    <w:lvl w:ilvl="0" w:tplc="993C1D0A">
      <w:start w:val="3"/>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F351CE"/>
    <w:multiLevelType w:val="hybridMultilevel"/>
    <w:tmpl w:val="61125598"/>
    <w:lvl w:ilvl="0" w:tplc="FA7C1F2E">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2BE7AE7"/>
    <w:multiLevelType w:val="hybridMultilevel"/>
    <w:tmpl w:val="87787082"/>
    <w:lvl w:ilvl="0" w:tplc="88A49D2E">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85C1C06"/>
    <w:multiLevelType w:val="hybridMultilevel"/>
    <w:tmpl w:val="93CC9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341862"/>
    <w:multiLevelType w:val="hybridMultilevel"/>
    <w:tmpl w:val="1EF056FE"/>
    <w:lvl w:ilvl="0" w:tplc="2BDAD76A">
      <w:start w:val="1"/>
      <w:numFmt w:val="bullet"/>
      <w:lvlText w:val=""/>
      <w:lvlJc w:val="left"/>
      <w:pPr>
        <w:tabs>
          <w:tab w:val="num" w:pos="3600"/>
        </w:tabs>
        <w:ind w:left="3600" w:hanging="720"/>
      </w:pPr>
      <w:rPr>
        <w:rFonts w:ascii="Symbol" w:hAnsi="Symbol" w:hint="default"/>
        <w:color w:val="auto"/>
      </w:rPr>
    </w:lvl>
    <w:lvl w:ilvl="1" w:tplc="04090003" w:tentative="1">
      <w:start w:val="1"/>
      <w:numFmt w:val="bullet"/>
      <w:lvlText w:val="o"/>
      <w:lvlJc w:val="left"/>
      <w:pPr>
        <w:tabs>
          <w:tab w:val="num" w:pos="3240"/>
        </w:tabs>
        <w:ind w:left="3240" w:hanging="360"/>
      </w:pPr>
      <w:rPr>
        <w:rFonts w:ascii="Courier New" w:hAnsi="Courier New" w:cs="Courier New"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4" w15:restartNumberingAfterBreak="0">
    <w:nsid w:val="2CFF6145"/>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7D3E38"/>
    <w:multiLevelType w:val="hybridMultilevel"/>
    <w:tmpl w:val="07688B9E"/>
    <w:lvl w:ilvl="0" w:tplc="8662EA8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9D14A6"/>
    <w:multiLevelType w:val="hybridMultilevel"/>
    <w:tmpl w:val="C9E2A01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E20344E"/>
    <w:multiLevelType w:val="hybridMultilevel"/>
    <w:tmpl w:val="B96ABD58"/>
    <w:lvl w:ilvl="0" w:tplc="D27A273E">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E02062"/>
    <w:multiLevelType w:val="multilevel"/>
    <w:tmpl w:val="0422E598"/>
    <w:lvl w:ilvl="0">
      <w:start w:val="2"/>
      <w:numFmt w:val="decimal"/>
      <w:lvlText w:val="%1"/>
      <w:lvlJc w:val="left"/>
      <w:pPr>
        <w:tabs>
          <w:tab w:val="num" w:pos="720"/>
        </w:tabs>
        <w:ind w:left="720" w:hanging="720"/>
      </w:pPr>
      <w:rPr>
        <w:rFonts w:hint="default"/>
      </w:rPr>
    </w:lvl>
    <w:lvl w:ilvl="1">
      <w:start w:val="6"/>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320E7EEF"/>
    <w:multiLevelType w:val="hybridMultilevel"/>
    <w:tmpl w:val="D44CE994"/>
    <w:lvl w:ilvl="0" w:tplc="A6FEFA74">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33603389"/>
    <w:multiLevelType w:val="hybridMultilevel"/>
    <w:tmpl w:val="CBF05C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46D6BE3"/>
    <w:multiLevelType w:val="hybridMultilevel"/>
    <w:tmpl w:val="2BB07C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5E84079"/>
    <w:multiLevelType w:val="hybridMultilevel"/>
    <w:tmpl w:val="32788064"/>
    <w:lvl w:ilvl="0" w:tplc="D778ACC2">
      <w:start w:val="5"/>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6812F49"/>
    <w:multiLevelType w:val="hybridMultilevel"/>
    <w:tmpl w:val="6A9C41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BB83B5B"/>
    <w:multiLevelType w:val="hybridMultilevel"/>
    <w:tmpl w:val="247E7CD0"/>
    <w:lvl w:ilvl="0" w:tplc="0210809C">
      <w:start w:val="5"/>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3D037CB"/>
    <w:multiLevelType w:val="hybridMultilevel"/>
    <w:tmpl w:val="872881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0606DE"/>
    <w:multiLevelType w:val="hybridMultilevel"/>
    <w:tmpl w:val="1842E766"/>
    <w:lvl w:ilvl="0" w:tplc="4C4A37AC">
      <w:numFmt w:val="bullet"/>
      <w:lvlText w:val="-"/>
      <w:lvlJc w:val="left"/>
      <w:pPr>
        <w:tabs>
          <w:tab w:val="num" w:pos="1755"/>
        </w:tabs>
        <w:ind w:left="1755" w:hanging="360"/>
      </w:pPr>
      <w:rPr>
        <w:rFonts w:ascii="Times New Roman" w:eastAsia="Times New Roman" w:hAnsi="Times New Roman" w:cs="Times New Roman" w:hint="default"/>
      </w:rPr>
    </w:lvl>
    <w:lvl w:ilvl="1" w:tplc="04090003" w:tentative="1">
      <w:start w:val="1"/>
      <w:numFmt w:val="bullet"/>
      <w:lvlText w:val="o"/>
      <w:lvlJc w:val="left"/>
      <w:pPr>
        <w:tabs>
          <w:tab w:val="num" w:pos="2475"/>
        </w:tabs>
        <w:ind w:left="2475" w:hanging="360"/>
      </w:pPr>
      <w:rPr>
        <w:rFonts w:ascii="Courier New" w:hAnsi="Courier New" w:hint="default"/>
      </w:rPr>
    </w:lvl>
    <w:lvl w:ilvl="2" w:tplc="04090005" w:tentative="1">
      <w:start w:val="1"/>
      <w:numFmt w:val="bullet"/>
      <w:lvlText w:val=""/>
      <w:lvlJc w:val="left"/>
      <w:pPr>
        <w:tabs>
          <w:tab w:val="num" w:pos="3195"/>
        </w:tabs>
        <w:ind w:left="3195" w:hanging="360"/>
      </w:pPr>
      <w:rPr>
        <w:rFonts w:ascii="Wingdings" w:hAnsi="Wingdings" w:hint="default"/>
      </w:rPr>
    </w:lvl>
    <w:lvl w:ilvl="3" w:tplc="04090001" w:tentative="1">
      <w:start w:val="1"/>
      <w:numFmt w:val="bullet"/>
      <w:lvlText w:val=""/>
      <w:lvlJc w:val="left"/>
      <w:pPr>
        <w:tabs>
          <w:tab w:val="num" w:pos="3915"/>
        </w:tabs>
        <w:ind w:left="3915" w:hanging="360"/>
      </w:pPr>
      <w:rPr>
        <w:rFonts w:ascii="Symbol" w:hAnsi="Symbol" w:hint="default"/>
      </w:rPr>
    </w:lvl>
    <w:lvl w:ilvl="4" w:tplc="04090003" w:tentative="1">
      <w:start w:val="1"/>
      <w:numFmt w:val="bullet"/>
      <w:lvlText w:val="o"/>
      <w:lvlJc w:val="left"/>
      <w:pPr>
        <w:tabs>
          <w:tab w:val="num" w:pos="4635"/>
        </w:tabs>
        <w:ind w:left="4635" w:hanging="360"/>
      </w:pPr>
      <w:rPr>
        <w:rFonts w:ascii="Courier New" w:hAnsi="Courier New" w:hint="default"/>
      </w:rPr>
    </w:lvl>
    <w:lvl w:ilvl="5" w:tplc="04090005" w:tentative="1">
      <w:start w:val="1"/>
      <w:numFmt w:val="bullet"/>
      <w:lvlText w:val=""/>
      <w:lvlJc w:val="left"/>
      <w:pPr>
        <w:tabs>
          <w:tab w:val="num" w:pos="5355"/>
        </w:tabs>
        <w:ind w:left="5355" w:hanging="360"/>
      </w:pPr>
      <w:rPr>
        <w:rFonts w:ascii="Wingdings" w:hAnsi="Wingdings" w:hint="default"/>
      </w:rPr>
    </w:lvl>
    <w:lvl w:ilvl="6" w:tplc="04090001" w:tentative="1">
      <w:start w:val="1"/>
      <w:numFmt w:val="bullet"/>
      <w:lvlText w:val=""/>
      <w:lvlJc w:val="left"/>
      <w:pPr>
        <w:tabs>
          <w:tab w:val="num" w:pos="6075"/>
        </w:tabs>
        <w:ind w:left="6075" w:hanging="360"/>
      </w:pPr>
      <w:rPr>
        <w:rFonts w:ascii="Symbol" w:hAnsi="Symbol" w:hint="default"/>
      </w:rPr>
    </w:lvl>
    <w:lvl w:ilvl="7" w:tplc="04090003" w:tentative="1">
      <w:start w:val="1"/>
      <w:numFmt w:val="bullet"/>
      <w:lvlText w:val="o"/>
      <w:lvlJc w:val="left"/>
      <w:pPr>
        <w:tabs>
          <w:tab w:val="num" w:pos="6795"/>
        </w:tabs>
        <w:ind w:left="6795" w:hanging="360"/>
      </w:pPr>
      <w:rPr>
        <w:rFonts w:ascii="Courier New" w:hAnsi="Courier New" w:hint="default"/>
      </w:rPr>
    </w:lvl>
    <w:lvl w:ilvl="8" w:tplc="04090005" w:tentative="1">
      <w:start w:val="1"/>
      <w:numFmt w:val="bullet"/>
      <w:lvlText w:val=""/>
      <w:lvlJc w:val="left"/>
      <w:pPr>
        <w:tabs>
          <w:tab w:val="num" w:pos="7515"/>
        </w:tabs>
        <w:ind w:left="7515" w:hanging="360"/>
      </w:pPr>
      <w:rPr>
        <w:rFonts w:ascii="Wingdings" w:hAnsi="Wingdings" w:hint="default"/>
      </w:rPr>
    </w:lvl>
  </w:abstractNum>
  <w:abstractNum w:abstractNumId="27" w15:restartNumberingAfterBreak="0">
    <w:nsid w:val="50B86E06"/>
    <w:multiLevelType w:val="hybridMultilevel"/>
    <w:tmpl w:val="EB86F698"/>
    <w:lvl w:ilvl="0" w:tplc="CD9EC0B0">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1660AAA"/>
    <w:multiLevelType w:val="hybridMultilevel"/>
    <w:tmpl w:val="3DF65B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9F65D8"/>
    <w:multiLevelType w:val="hybridMultilevel"/>
    <w:tmpl w:val="0292F116"/>
    <w:lvl w:ilvl="0" w:tplc="FFFFFFFF">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D0F4BB0"/>
    <w:multiLevelType w:val="hybridMultilevel"/>
    <w:tmpl w:val="5C187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1694B91"/>
    <w:multiLevelType w:val="hybridMultilevel"/>
    <w:tmpl w:val="66F8D75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9B4686"/>
    <w:multiLevelType w:val="hybridMultilevel"/>
    <w:tmpl w:val="1C96E5F4"/>
    <w:lvl w:ilvl="0" w:tplc="362A7782">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6695401C"/>
    <w:multiLevelType w:val="hybridMultilevel"/>
    <w:tmpl w:val="33268FC6"/>
    <w:lvl w:ilvl="0" w:tplc="F77CE754">
      <w:start w:val="3"/>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8140916"/>
    <w:multiLevelType w:val="hybridMultilevel"/>
    <w:tmpl w:val="7AF0BE98"/>
    <w:lvl w:ilvl="0" w:tplc="ADA07870">
      <w:start w:val="12"/>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90A728B"/>
    <w:multiLevelType w:val="hybridMultilevel"/>
    <w:tmpl w:val="53C413B6"/>
    <w:lvl w:ilvl="0" w:tplc="853A6FAC">
      <w:start w:val="8"/>
      <w:numFmt w:val="upperLetter"/>
      <w:lvlText w:val="%1."/>
      <w:lvlJc w:val="left"/>
      <w:pPr>
        <w:tabs>
          <w:tab w:val="num" w:pos="1080"/>
        </w:tabs>
        <w:ind w:left="1080" w:hanging="360"/>
      </w:pPr>
      <w:rPr>
        <w:rFonts w:hint="default"/>
        <w:b w:val="0"/>
        <w:i w:val="0"/>
        <w:color w:val="auto"/>
        <w:szCs w:val="20"/>
      </w:rPr>
    </w:lvl>
    <w:lvl w:ilvl="1" w:tplc="C03E9D52">
      <w:start w:val="8"/>
      <w:numFmt w:val="decimal"/>
      <w:lvlText w:val="%2."/>
      <w:lvlJc w:val="left"/>
      <w:pPr>
        <w:tabs>
          <w:tab w:val="num" w:pos="1350"/>
        </w:tabs>
        <w:ind w:left="1350" w:hanging="360"/>
      </w:pPr>
      <w:rPr>
        <w:rFonts w:hint="default"/>
        <w:b w:val="0"/>
        <w:i w:val="0"/>
        <w:color w:val="auto"/>
        <w:szCs w:val="20"/>
      </w:rPr>
    </w:lvl>
    <w:lvl w:ilvl="2" w:tplc="C3F8A4F4">
      <w:start w:val="1"/>
      <w:numFmt w:val="lowerLetter"/>
      <w:lvlText w:val="%3."/>
      <w:lvlJc w:val="right"/>
      <w:pPr>
        <w:tabs>
          <w:tab w:val="num" w:pos="2160"/>
        </w:tabs>
        <w:ind w:left="2160" w:hanging="180"/>
      </w:pPr>
      <w:rPr>
        <w:rFonts w:hint="default"/>
        <w:b w:val="0"/>
        <w:i w:val="0"/>
        <w:color w:val="auto"/>
        <w:szCs w:val="20"/>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9D43EE8"/>
    <w:multiLevelType w:val="hybridMultilevel"/>
    <w:tmpl w:val="54B05BA2"/>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A9356B2"/>
    <w:multiLevelType w:val="hybridMultilevel"/>
    <w:tmpl w:val="787CCB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AE6403"/>
    <w:multiLevelType w:val="hybridMultilevel"/>
    <w:tmpl w:val="0A9E9E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EB02BCC"/>
    <w:multiLevelType w:val="hybridMultilevel"/>
    <w:tmpl w:val="A88CADD4"/>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55C18DB"/>
    <w:multiLevelType w:val="hybridMultilevel"/>
    <w:tmpl w:val="BF62BC0E"/>
    <w:lvl w:ilvl="0" w:tplc="74D0D36E">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75F7445D"/>
    <w:multiLevelType w:val="hybridMultilevel"/>
    <w:tmpl w:val="A8E25184"/>
    <w:lvl w:ilvl="0" w:tplc="17580B36">
      <w:start w:val="7"/>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6D35B29"/>
    <w:multiLevelType w:val="hybridMultilevel"/>
    <w:tmpl w:val="54B05BA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7251981"/>
    <w:multiLevelType w:val="hybridMultilevel"/>
    <w:tmpl w:val="5080B5E6"/>
    <w:lvl w:ilvl="0" w:tplc="71E00E6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77770B4"/>
    <w:multiLevelType w:val="hybridMultilevel"/>
    <w:tmpl w:val="35B84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A8930DF"/>
    <w:multiLevelType w:val="hybridMultilevel"/>
    <w:tmpl w:val="6E74B352"/>
    <w:lvl w:ilvl="0" w:tplc="4EB299A8">
      <w:start w:val="1"/>
      <w:numFmt w:val="upperLetter"/>
      <w:lvlText w:val="%1."/>
      <w:lvlJc w:val="left"/>
      <w:pPr>
        <w:ind w:left="720" w:hanging="360"/>
      </w:pPr>
      <w:rPr>
        <w:rFonts w:hint="default"/>
        <w:strike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7B663824"/>
    <w:multiLevelType w:val="hybridMultilevel"/>
    <w:tmpl w:val="E4123C0A"/>
    <w:lvl w:ilvl="0" w:tplc="6890C5E6">
      <w:start w:val="1"/>
      <w:numFmt w:val="upperLetter"/>
      <w:lvlText w:val="%1."/>
      <w:lvlJc w:val="left"/>
      <w:pPr>
        <w:ind w:left="720" w:hanging="360"/>
      </w:pPr>
      <w:rPr>
        <w:rFonts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BA750C"/>
    <w:multiLevelType w:val="multilevel"/>
    <w:tmpl w:val="33268FC6"/>
    <w:lvl w:ilvl="0">
      <w:start w:val="3"/>
      <w:numFmt w:val="decimal"/>
      <w:lvlText w:val="(%1)"/>
      <w:lvlJc w:val="left"/>
      <w:pPr>
        <w:tabs>
          <w:tab w:val="num" w:pos="780"/>
        </w:tabs>
        <w:ind w:left="780" w:hanging="4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12640508">
    <w:abstractNumId w:val="23"/>
  </w:num>
  <w:num w:numId="2" w16cid:durableId="309022281">
    <w:abstractNumId w:val="26"/>
  </w:num>
  <w:num w:numId="3" w16cid:durableId="899898701">
    <w:abstractNumId w:val="31"/>
  </w:num>
  <w:num w:numId="4" w16cid:durableId="2007050118">
    <w:abstractNumId w:val="15"/>
  </w:num>
  <w:num w:numId="5" w16cid:durableId="71853041">
    <w:abstractNumId w:val="33"/>
  </w:num>
  <w:num w:numId="6" w16cid:durableId="1175223370">
    <w:abstractNumId w:val="47"/>
  </w:num>
  <w:num w:numId="7" w16cid:durableId="164788650">
    <w:abstractNumId w:val="16"/>
  </w:num>
  <w:num w:numId="8" w16cid:durableId="1615284064">
    <w:abstractNumId w:val="17"/>
  </w:num>
  <w:num w:numId="9" w16cid:durableId="321861303">
    <w:abstractNumId w:val="1"/>
  </w:num>
  <w:num w:numId="10" w16cid:durableId="1770848551">
    <w:abstractNumId w:val="11"/>
  </w:num>
  <w:num w:numId="11" w16cid:durableId="224487514">
    <w:abstractNumId w:val="32"/>
  </w:num>
  <w:num w:numId="12" w16cid:durableId="1607078030">
    <w:abstractNumId w:val="13"/>
  </w:num>
  <w:num w:numId="13" w16cid:durableId="1510409541">
    <w:abstractNumId w:val="40"/>
  </w:num>
  <w:num w:numId="14" w16cid:durableId="1965767811">
    <w:abstractNumId w:val="22"/>
  </w:num>
  <w:num w:numId="15" w16cid:durableId="2127041482">
    <w:abstractNumId w:val="19"/>
  </w:num>
  <w:num w:numId="16" w16cid:durableId="1013654532">
    <w:abstractNumId w:val="12"/>
  </w:num>
  <w:num w:numId="17" w16cid:durableId="303628611">
    <w:abstractNumId w:val="20"/>
  </w:num>
  <w:num w:numId="18" w16cid:durableId="1682005983">
    <w:abstractNumId w:val="4"/>
  </w:num>
  <w:num w:numId="19" w16cid:durableId="1252591204">
    <w:abstractNumId w:val="21"/>
  </w:num>
  <w:num w:numId="20" w16cid:durableId="1520654361">
    <w:abstractNumId w:val="44"/>
  </w:num>
  <w:num w:numId="21" w16cid:durableId="1782256845">
    <w:abstractNumId w:val="14"/>
  </w:num>
  <w:num w:numId="22" w16cid:durableId="1733235286">
    <w:abstractNumId w:val="37"/>
  </w:num>
  <w:num w:numId="23" w16cid:durableId="2054305032">
    <w:abstractNumId w:val="38"/>
  </w:num>
  <w:num w:numId="24" w16cid:durableId="1100644231">
    <w:abstractNumId w:val="25"/>
  </w:num>
  <w:num w:numId="25" w16cid:durableId="599486869">
    <w:abstractNumId w:val="28"/>
  </w:num>
  <w:num w:numId="26" w16cid:durableId="1088114425">
    <w:abstractNumId w:val="30"/>
  </w:num>
  <w:num w:numId="27" w16cid:durableId="37290014">
    <w:abstractNumId w:val="42"/>
  </w:num>
  <w:num w:numId="28" w16cid:durableId="703363419">
    <w:abstractNumId w:val="27"/>
  </w:num>
  <w:num w:numId="29" w16cid:durableId="462894100">
    <w:abstractNumId w:val="45"/>
  </w:num>
  <w:num w:numId="30" w16cid:durableId="163057535">
    <w:abstractNumId w:val="10"/>
  </w:num>
  <w:num w:numId="31" w16cid:durableId="206334681">
    <w:abstractNumId w:val="36"/>
  </w:num>
  <w:num w:numId="32" w16cid:durableId="2045015640">
    <w:abstractNumId w:val="3"/>
  </w:num>
  <w:num w:numId="33" w16cid:durableId="1897861910">
    <w:abstractNumId w:val="7"/>
  </w:num>
  <w:num w:numId="34" w16cid:durableId="1571619275">
    <w:abstractNumId w:val="0"/>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886602496">
    <w:abstractNumId w:val="39"/>
  </w:num>
  <w:num w:numId="36" w16cid:durableId="1950969039">
    <w:abstractNumId w:val="0"/>
  </w:num>
  <w:num w:numId="37" w16cid:durableId="886647519">
    <w:abstractNumId w:val="43"/>
  </w:num>
  <w:num w:numId="38" w16cid:durableId="1080055926">
    <w:abstractNumId w:val="46"/>
  </w:num>
  <w:num w:numId="39" w16cid:durableId="1335038077">
    <w:abstractNumId w:val="29"/>
  </w:num>
  <w:num w:numId="40" w16cid:durableId="1611477079">
    <w:abstractNumId w:val="24"/>
  </w:num>
  <w:num w:numId="41" w16cid:durableId="1137336669">
    <w:abstractNumId w:val="41"/>
  </w:num>
  <w:num w:numId="42" w16cid:durableId="1192719474">
    <w:abstractNumId w:val="9"/>
  </w:num>
  <w:num w:numId="43" w16cid:durableId="393427778">
    <w:abstractNumId w:val="5"/>
  </w:num>
  <w:num w:numId="44" w16cid:durableId="1680960368">
    <w:abstractNumId w:val="34"/>
  </w:num>
  <w:num w:numId="45" w16cid:durableId="53091706">
    <w:abstractNumId w:val="2"/>
  </w:num>
  <w:num w:numId="46" w16cid:durableId="2026706551">
    <w:abstractNumId w:val="18"/>
  </w:num>
  <w:num w:numId="47" w16cid:durableId="489059139">
    <w:abstractNumId w:val="8"/>
  </w:num>
  <w:num w:numId="48" w16cid:durableId="1127357331">
    <w:abstractNumId w:val="35"/>
  </w:num>
  <w:num w:numId="49" w16cid:durableId="158591645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0213"/>
    <w:rsid w:val="0000249A"/>
    <w:rsid w:val="00010CB9"/>
    <w:rsid w:val="00017B95"/>
    <w:rsid w:val="00025D7B"/>
    <w:rsid w:val="00035125"/>
    <w:rsid w:val="00043E1C"/>
    <w:rsid w:val="00053705"/>
    <w:rsid w:val="00053797"/>
    <w:rsid w:val="000541F4"/>
    <w:rsid w:val="00054C48"/>
    <w:rsid w:val="0005757A"/>
    <w:rsid w:val="00057A0F"/>
    <w:rsid w:val="00061C30"/>
    <w:rsid w:val="00083CF6"/>
    <w:rsid w:val="0008414F"/>
    <w:rsid w:val="00085CA3"/>
    <w:rsid w:val="00086B45"/>
    <w:rsid w:val="000A041C"/>
    <w:rsid w:val="000A4FF8"/>
    <w:rsid w:val="000B29A9"/>
    <w:rsid w:val="000B4AC2"/>
    <w:rsid w:val="000C4D50"/>
    <w:rsid w:val="000D0F7D"/>
    <w:rsid w:val="000D5735"/>
    <w:rsid w:val="000E310F"/>
    <w:rsid w:val="000E421F"/>
    <w:rsid w:val="000E62C3"/>
    <w:rsid w:val="000F0213"/>
    <w:rsid w:val="000F5DEC"/>
    <w:rsid w:val="00100B70"/>
    <w:rsid w:val="0011191A"/>
    <w:rsid w:val="0012269E"/>
    <w:rsid w:val="001246E2"/>
    <w:rsid w:val="00127588"/>
    <w:rsid w:val="00140FB2"/>
    <w:rsid w:val="001555FB"/>
    <w:rsid w:val="00155B86"/>
    <w:rsid w:val="001634A0"/>
    <w:rsid w:val="0016420D"/>
    <w:rsid w:val="001707DC"/>
    <w:rsid w:val="001708B2"/>
    <w:rsid w:val="00174B98"/>
    <w:rsid w:val="001756F2"/>
    <w:rsid w:val="00176A65"/>
    <w:rsid w:val="00176B28"/>
    <w:rsid w:val="00180625"/>
    <w:rsid w:val="00195136"/>
    <w:rsid w:val="001A2C26"/>
    <w:rsid w:val="001A3CA6"/>
    <w:rsid w:val="001A6B90"/>
    <w:rsid w:val="001B2E8B"/>
    <w:rsid w:val="001B3A53"/>
    <w:rsid w:val="001B4089"/>
    <w:rsid w:val="001C2A84"/>
    <w:rsid w:val="001C5E8B"/>
    <w:rsid w:val="001D5F28"/>
    <w:rsid w:val="001F6F5D"/>
    <w:rsid w:val="00200165"/>
    <w:rsid w:val="00213D66"/>
    <w:rsid w:val="00215900"/>
    <w:rsid w:val="002233DD"/>
    <w:rsid w:val="00226CAC"/>
    <w:rsid w:val="00231AAC"/>
    <w:rsid w:val="00233CAD"/>
    <w:rsid w:val="00234055"/>
    <w:rsid w:val="0023653D"/>
    <w:rsid w:val="002371D2"/>
    <w:rsid w:val="00237DCD"/>
    <w:rsid w:val="0024604E"/>
    <w:rsid w:val="002506C2"/>
    <w:rsid w:val="00260F88"/>
    <w:rsid w:val="00262BB2"/>
    <w:rsid w:val="00270847"/>
    <w:rsid w:val="0028622F"/>
    <w:rsid w:val="00286E1B"/>
    <w:rsid w:val="002931D5"/>
    <w:rsid w:val="00297451"/>
    <w:rsid w:val="002A3A2A"/>
    <w:rsid w:val="002A5208"/>
    <w:rsid w:val="002C2BB0"/>
    <w:rsid w:val="002C375F"/>
    <w:rsid w:val="002D5CF7"/>
    <w:rsid w:val="002D6EEF"/>
    <w:rsid w:val="002E0897"/>
    <w:rsid w:val="002F20F6"/>
    <w:rsid w:val="002F26B5"/>
    <w:rsid w:val="002F6183"/>
    <w:rsid w:val="0030209D"/>
    <w:rsid w:val="00305C9A"/>
    <w:rsid w:val="003067C3"/>
    <w:rsid w:val="00307C91"/>
    <w:rsid w:val="00335ABD"/>
    <w:rsid w:val="00340702"/>
    <w:rsid w:val="00345617"/>
    <w:rsid w:val="0035230A"/>
    <w:rsid w:val="00367400"/>
    <w:rsid w:val="0038137E"/>
    <w:rsid w:val="003834FD"/>
    <w:rsid w:val="00395DB7"/>
    <w:rsid w:val="00396C66"/>
    <w:rsid w:val="003973DF"/>
    <w:rsid w:val="003A15A8"/>
    <w:rsid w:val="003B1B52"/>
    <w:rsid w:val="003C704E"/>
    <w:rsid w:val="003C7081"/>
    <w:rsid w:val="003E2621"/>
    <w:rsid w:val="003E2C2F"/>
    <w:rsid w:val="003E3F6A"/>
    <w:rsid w:val="003E789D"/>
    <w:rsid w:val="003F5560"/>
    <w:rsid w:val="00412478"/>
    <w:rsid w:val="004205DD"/>
    <w:rsid w:val="00423614"/>
    <w:rsid w:val="0042553E"/>
    <w:rsid w:val="00425CA1"/>
    <w:rsid w:val="00425DB0"/>
    <w:rsid w:val="00440790"/>
    <w:rsid w:val="004439C7"/>
    <w:rsid w:val="00445B25"/>
    <w:rsid w:val="004464DE"/>
    <w:rsid w:val="00451BBA"/>
    <w:rsid w:val="00457FE9"/>
    <w:rsid w:val="004604B5"/>
    <w:rsid w:val="0046194D"/>
    <w:rsid w:val="00462F56"/>
    <w:rsid w:val="004663AE"/>
    <w:rsid w:val="0047150C"/>
    <w:rsid w:val="00472EFE"/>
    <w:rsid w:val="00486571"/>
    <w:rsid w:val="004906AD"/>
    <w:rsid w:val="00494C7D"/>
    <w:rsid w:val="00495561"/>
    <w:rsid w:val="004A011E"/>
    <w:rsid w:val="004A647E"/>
    <w:rsid w:val="004B2907"/>
    <w:rsid w:val="004B795D"/>
    <w:rsid w:val="004C6D06"/>
    <w:rsid w:val="004C79F7"/>
    <w:rsid w:val="004D2B84"/>
    <w:rsid w:val="004D3F1B"/>
    <w:rsid w:val="004D7908"/>
    <w:rsid w:val="004F60A6"/>
    <w:rsid w:val="004F6EA2"/>
    <w:rsid w:val="00500787"/>
    <w:rsid w:val="00504B51"/>
    <w:rsid w:val="00510199"/>
    <w:rsid w:val="00514FD6"/>
    <w:rsid w:val="005226FA"/>
    <w:rsid w:val="005303BB"/>
    <w:rsid w:val="005312AA"/>
    <w:rsid w:val="00531DB1"/>
    <w:rsid w:val="00536FA9"/>
    <w:rsid w:val="00537D42"/>
    <w:rsid w:val="0055060A"/>
    <w:rsid w:val="005615BF"/>
    <w:rsid w:val="00565FDE"/>
    <w:rsid w:val="00566A2F"/>
    <w:rsid w:val="00574036"/>
    <w:rsid w:val="00577DA6"/>
    <w:rsid w:val="00587616"/>
    <w:rsid w:val="00590301"/>
    <w:rsid w:val="00591F32"/>
    <w:rsid w:val="0059393B"/>
    <w:rsid w:val="005A0B5C"/>
    <w:rsid w:val="005A1B76"/>
    <w:rsid w:val="005A5F40"/>
    <w:rsid w:val="005C3831"/>
    <w:rsid w:val="005D0730"/>
    <w:rsid w:val="005D4EA8"/>
    <w:rsid w:val="005E34D0"/>
    <w:rsid w:val="005E40C5"/>
    <w:rsid w:val="005E5E11"/>
    <w:rsid w:val="005F380B"/>
    <w:rsid w:val="00614189"/>
    <w:rsid w:val="00614E82"/>
    <w:rsid w:val="00622998"/>
    <w:rsid w:val="00622B86"/>
    <w:rsid w:val="006303AD"/>
    <w:rsid w:val="0063219A"/>
    <w:rsid w:val="00635799"/>
    <w:rsid w:val="0063673D"/>
    <w:rsid w:val="006426F2"/>
    <w:rsid w:val="00642CF7"/>
    <w:rsid w:val="00655BA5"/>
    <w:rsid w:val="006572B7"/>
    <w:rsid w:val="00670FEB"/>
    <w:rsid w:val="00676124"/>
    <w:rsid w:val="00676554"/>
    <w:rsid w:val="0067698E"/>
    <w:rsid w:val="00676C6F"/>
    <w:rsid w:val="00681271"/>
    <w:rsid w:val="006825A0"/>
    <w:rsid w:val="006846C9"/>
    <w:rsid w:val="006856AB"/>
    <w:rsid w:val="00690EB0"/>
    <w:rsid w:val="006A56D0"/>
    <w:rsid w:val="006B6C8B"/>
    <w:rsid w:val="006B7817"/>
    <w:rsid w:val="006C16CE"/>
    <w:rsid w:val="006C182A"/>
    <w:rsid w:val="006C25C1"/>
    <w:rsid w:val="006C58A6"/>
    <w:rsid w:val="006C79F3"/>
    <w:rsid w:val="006D3DC8"/>
    <w:rsid w:val="006E05C7"/>
    <w:rsid w:val="006F5960"/>
    <w:rsid w:val="00701511"/>
    <w:rsid w:val="007056F8"/>
    <w:rsid w:val="00714F66"/>
    <w:rsid w:val="00716322"/>
    <w:rsid w:val="007243D5"/>
    <w:rsid w:val="00736383"/>
    <w:rsid w:val="00746C60"/>
    <w:rsid w:val="007474A8"/>
    <w:rsid w:val="00751971"/>
    <w:rsid w:val="00751EFC"/>
    <w:rsid w:val="00755BCA"/>
    <w:rsid w:val="00757E26"/>
    <w:rsid w:val="00760339"/>
    <w:rsid w:val="007603AF"/>
    <w:rsid w:val="00763771"/>
    <w:rsid w:val="00770581"/>
    <w:rsid w:val="007716D0"/>
    <w:rsid w:val="00773C17"/>
    <w:rsid w:val="0078597A"/>
    <w:rsid w:val="00785CAC"/>
    <w:rsid w:val="0079393C"/>
    <w:rsid w:val="007960FE"/>
    <w:rsid w:val="007A3E9D"/>
    <w:rsid w:val="007B0C3B"/>
    <w:rsid w:val="007B17AF"/>
    <w:rsid w:val="007B1D95"/>
    <w:rsid w:val="007B425A"/>
    <w:rsid w:val="007B4E99"/>
    <w:rsid w:val="007B6402"/>
    <w:rsid w:val="007B7AA9"/>
    <w:rsid w:val="007B7C85"/>
    <w:rsid w:val="007C33C2"/>
    <w:rsid w:val="007D3269"/>
    <w:rsid w:val="007D40F7"/>
    <w:rsid w:val="007D7883"/>
    <w:rsid w:val="007F32E1"/>
    <w:rsid w:val="007F55AC"/>
    <w:rsid w:val="00800D71"/>
    <w:rsid w:val="008077D6"/>
    <w:rsid w:val="0081211B"/>
    <w:rsid w:val="0081722E"/>
    <w:rsid w:val="00820DEE"/>
    <w:rsid w:val="008354BB"/>
    <w:rsid w:val="00836F73"/>
    <w:rsid w:val="00843930"/>
    <w:rsid w:val="008460A8"/>
    <w:rsid w:val="00874147"/>
    <w:rsid w:val="00884184"/>
    <w:rsid w:val="00890E41"/>
    <w:rsid w:val="00892466"/>
    <w:rsid w:val="00892B58"/>
    <w:rsid w:val="0089540C"/>
    <w:rsid w:val="0089699B"/>
    <w:rsid w:val="008971EE"/>
    <w:rsid w:val="008A016F"/>
    <w:rsid w:val="008A3FB3"/>
    <w:rsid w:val="008A4888"/>
    <w:rsid w:val="008A49B7"/>
    <w:rsid w:val="008A6438"/>
    <w:rsid w:val="008A6921"/>
    <w:rsid w:val="008B06E6"/>
    <w:rsid w:val="008B1900"/>
    <w:rsid w:val="008B658B"/>
    <w:rsid w:val="008C03C2"/>
    <w:rsid w:val="008C1269"/>
    <w:rsid w:val="008C241F"/>
    <w:rsid w:val="008D2367"/>
    <w:rsid w:val="008E1A4D"/>
    <w:rsid w:val="008F5054"/>
    <w:rsid w:val="00901928"/>
    <w:rsid w:val="00906D23"/>
    <w:rsid w:val="00913026"/>
    <w:rsid w:val="00920B2F"/>
    <w:rsid w:val="0092389C"/>
    <w:rsid w:val="009258BE"/>
    <w:rsid w:val="00934E18"/>
    <w:rsid w:val="00935754"/>
    <w:rsid w:val="0095425C"/>
    <w:rsid w:val="00974B41"/>
    <w:rsid w:val="00974C6B"/>
    <w:rsid w:val="00976B02"/>
    <w:rsid w:val="009802AA"/>
    <w:rsid w:val="00990862"/>
    <w:rsid w:val="00991458"/>
    <w:rsid w:val="00992AF6"/>
    <w:rsid w:val="00996916"/>
    <w:rsid w:val="009A01CA"/>
    <w:rsid w:val="009B1494"/>
    <w:rsid w:val="009B2786"/>
    <w:rsid w:val="009D0605"/>
    <w:rsid w:val="009D162B"/>
    <w:rsid w:val="009D3EE9"/>
    <w:rsid w:val="009D7E34"/>
    <w:rsid w:val="00A01630"/>
    <w:rsid w:val="00A118AA"/>
    <w:rsid w:val="00A24663"/>
    <w:rsid w:val="00A26AB0"/>
    <w:rsid w:val="00A26FAD"/>
    <w:rsid w:val="00A31418"/>
    <w:rsid w:val="00A34AC5"/>
    <w:rsid w:val="00A34B44"/>
    <w:rsid w:val="00A447A2"/>
    <w:rsid w:val="00A44C2C"/>
    <w:rsid w:val="00A47A28"/>
    <w:rsid w:val="00A50FCB"/>
    <w:rsid w:val="00A51A98"/>
    <w:rsid w:val="00A566F1"/>
    <w:rsid w:val="00A6055D"/>
    <w:rsid w:val="00A6627B"/>
    <w:rsid w:val="00A7370E"/>
    <w:rsid w:val="00A75C72"/>
    <w:rsid w:val="00A861E5"/>
    <w:rsid w:val="00A9163F"/>
    <w:rsid w:val="00A91C11"/>
    <w:rsid w:val="00A94CC8"/>
    <w:rsid w:val="00A9665F"/>
    <w:rsid w:val="00AB136F"/>
    <w:rsid w:val="00AC7727"/>
    <w:rsid w:val="00AF03BD"/>
    <w:rsid w:val="00AF3543"/>
    <w:rsid w:val="00AF4FC2"/>
    <w:rsid w:val="00B049D0"/>
    <w:rsid w:val="00B06637"/>
    <w:rsid w:val="00B1185A"/>
    <w:rsid w:val="00B12A60"/>
    <w:rsid w:val="00B166A3"/>
    <w:rsid w:val="00B260D0"/>
    <w:rsid w:val="00B27BEA"/>
    <w:rsid w:val="00B44E41"/>
    <w:rsid w:val="00B451AC"/>
    <w:rsid w:val="00B47A4F"/>
    <w:rsid w:val="00B50E5A"/>
    <w:rsid w:val="00B5185F"/>
    <w:rsid w:val="00B5317E"/>
    <w:rsid w:val="00B54E5F"/>
    <w:rsid w:val="00B60E1E"/>
    <w:rsid w:val="00B618FC"/>
    <w:rsid w:val="00B6389A"/>
    <w:rsid w:val="00B74B92"/>
    <w:rsid w:val="00B80340"/>
    <w:rsid w:val="00B814FF"/>
    <w:rsid w:val="00B84E31"/>
    <w:rsid w:val="00BA3B39"/>
    <w:rsid w:val="00BA53BD"/>
    <w:rsid w:val="00BA65CD"/>
    <w:rsid w:val="00BB0E5A"/>
    <w:rsid w:val="00BB2DF3"/>
    <w:rsid w:val="00BB7632"/>
    <w:rsid w:val="00BC666C"/>
    <w:rsid w:val="00BC7F4F"/>
    <w:rsid w:val="00BD0C0B"/>
    <w:rsid w:val="00BD1620"/>
    <w:rsid w:val="00BE26BB"/>
    <w:rsid w:val="00BE7170"/>
    <w:rsid w:val="00BF2427"/>
    <w:rsid w:val="00C0320D"/>
    <w:rsid w:val="00C04E32"/>
    <w:rsid w:val="00C11A2D"/>
    <w:rsid w:val="00C159E1"/>
    <w:rsid w:val="00C26B87"/>
    <w:rsid w:val="00C30B96"/>
    <w:rsid w:val="00C3171C"/>
    <w:rsid w:val="00C32D9C"/>
    <w:rsid w:val="00C34DBF"/>
    <w:rsid w:val="00C508B9"/>
    <w:rsid w:val="00C51B6E"/>
    <w:rsid w:val="00C528A5"/>
    <w:rsid w:val="00C5522C"/>
    <w:rsid w:val="00C71B4E"/>
    <w:rsid w:val="00C767D9"/>
    <w:rsid w:val="00C816EA"/>
    <w:rsid w:val="00C83657"/>
    <w:rsid w:val="00C9047A"/>
    <w:rsid w:val="00C92894"/>
    <w:rsid w:val="00CA06F2"/>
    <w:rsid w:val="00CA0BF5"/>
    <w:rsid w:val="00CA2281"/>
    <w:rsid w:val="00CA3671"/>
    <w:rsid w:val="00CA69CE"/>
    <w:rsid w:val="00CA7074"/>
    <w:rsid w:val="00CB4BEF"/>
    <w:rsid w:val="00CD0AB1"/>
    <w:rsid w:val="00CD4299"/>
    <w:rsid w:val="00CD652A"/>
    <w:rsid w:val="00CE3AF4"/>
    <w:rsid w:val="00D014C6"/>
    <w:rsid w:val="00D02345"/>
    <w:rsid w:val="00D12730"/>
    <w:rsid w:val="00D16851"/>
    <w:rsid w:val="00D17FCB"/>
    <w:rsid w:val="00D20C62"/>
    <w:rsid w:val="00D21C10"/>
    <w:rsid w:val="00D2547B"/>
    <w:rsid w:val="00D32156"/>
    <w:rsid w:val="00D33DE1"/>
    <w:rsid w:val="00D4047C"/>
    <w:rsid w:val="00D43414"/>
    <w:rsid w:val="00D473C3"/>
    <w:rsid w:val="00D56C07"/>
    <w:rsid w:val="00D60563"/>
    <w:rsid w:val="00D63C96"/>
    <w:rsid w:val="00D71013"/>
    <w:rsid w:val="00D73635"/>
    <w:rsid w:val="00D74649"/>
    <w:rsid w:val="00D81382"/>
    <w:rsid w:val="00D858EB"/>
    <w:rsid w:val="00D859D3"/>
    <w:rsid w:val="00D90045"/>
    <w:rsid w:val="00D9077E"/>
    <w:rsid w:val="00D92B40"/>
    <w:rsid w:val="00D966DF"/>
    <w:rsid w:val="00DA05DA"/>
    <w:rsid w:val="00DA7163"/>
    <w:rsid w:val="00DB5CA2"/>
    <w:rsid w:val="00DB7467"/>
    <w:rsid w:val="00DC1748"/>
    <w:rsid w:val="00DC2633"/>
    <w:rsid w:val="00DC3447"/>
    <w:rsid w:val="00DD1BEC"/>
    <w:rsid w:val="00DD3C80"/>
    <w:rsid w:val="00DD556C"/>
    <w:rsid w:val="00DE3A4E"/>
    <w:rsid w:val="00DE4036"/>
    <w:rsid w:val="00DE6F9E"/>
    <w:rsid w:val="00DE7418"/>
    <w:rsid w:val="00DF4736"/>
    <w:rsid w:val="00DF7B8B"/>
    <w:rsid w:val="00DF7C66"/>
    <w:rsid w:val="00E07105"/>
    <w:rsid w:val="00E211F1"/>
    <w:rsid w:val="00E308F3"/>
    <w:rsid w:val="00E30E5A"/>
    <w:rsid w:val="00E35D9D"/>
    <w:rsid w:val="00E36BE8"/>
    <w:rsid w:val="00E4551F"/>
    <w:rsid w:val="00E552D2"/>
    <w:rsid w:val="00E85882"/>
    <w:rsid w:val="00E952A5"/>
    <w:rsid w:val="00EA625A"/>
    <w:rsid w:val="00EB2362"/>
    <w:rsid w:val="00EB3D34"/>
    <w:rsid w:val="00ED16FF"/>
    <w:rsid w:val="00ED1A53"/>
    <w:rsid w:val="00EE0B96"/>
    <w:rsid w:val="00EE4573"/>
    <w:rsid w:val="00EE4F64"/>
    <w:rsid w:val="00EF1054"/>
    <w:rsid w:val="00EF266C"/>
    <w:rsid w:val="00EF2A0E"/>
    <w:rsid w:val="00EF5DD2"/>
    <w:rsid w:val="00EF6F2C"/>
    <w:rsid w:val="00F10ECB"/>
    <w:rsid w:val="00F10FAB"/>
    <w:rsid w:val="00F110C3"/>
    <w:rsid w:val="00F2649E"/>
    <w:rsid w:val="00F33489"/>
    <w:rsid w:val="00F46A9A"/>
    <w:rsid w:val="00F50E0A"/>
    <w:rsid w:val="00F50E16"/>
    <w:rsid w:val="00F527F1"/>
    <w:rsid w:val="00F6316A"/>
    <w:rsid w:val="00F64C78"/>
    <w:rsid w:val="00F65976"/>
    <w:rsid w:val="00F715AF"/>
    <w:rsid w:val="00F7628E"/>
    <w:rsid w:val="00F80865"/>
    <w:rsid w:val="00F905AF"/>
    <w:rsid w:val="00F9325D"/>
    <w:rsid w:val="00F96E6A"/>
    <w:rsid w:val="00FA0A5E"/>
    <w:rsid w:val="00FB69BA"/>
    <w:rsid w:val="00FC687F"/>
    <w:rsid w:val="00FC7D75"/>
    <w:rsid w:val="00FD3645"/>
    <w:rsid w:val="00FD3832"/>
    <w:rsid w:val="00FD3878"/>
    <w:rsid w:val="00FD54AB"/>
    <w:rsid w:val="00FE1DCC"/>
    <w:rsid w:val="00FE2CC4"/>
    <w:rsid w:val="00FE505E"/>
    <w:rsid w:val="00FF4908"/>
    <w:rsid w:val="00FF51A2"/>
    <w:rsid w:val="00FF62C1"/>
    <w:rsid w:val="00FF6B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97A102B"/>
  <w15:chartTrackingRefBased/>
  <w15:docId w15:val="{C71C31EC-9EE4-4D8C-8CCB-30E1DCCAD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Cs w:val="24"/>
    </w:rPr>
  </w:style>
  <w:style w:type="character" w:default="1" w:styleId="DefaultParagraphFont">
    <w:name w:val="Default Paragraph Font"/>
    <w:uiPriority w:val="1"/>
    <w:semiHidden/>
    <w:unhideWhenUsed/>
    <w:rPr>
      <w:rFonts w:ascii="Times New Roman" w:hAnsi="Times New Roman"/>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Times New Roman" w:hAnsi="Times New Roman"/>
    </w:r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rPr>
      <w:rFonts w:ascii="Arial" w:hAnsi="Arial"/>
    </w:rPr>
  </w:style>
  <w:style w:type="paragraph" w:styleId="Footer">
    <w:name w:val="footer"/>
    <w:basedOn w:val="Normal"/>
    <w:pPr>
      <w:tabs>
        <w:tab w:val="center" w:pos="4320"/>
        <w:tab w:val="right" w:pos="8640"/>
      </w:tabs>
    </w:pPr>
    <w:rPr>
      <w:rFonts w:ascii="Arial" w:hAnsi="Arial"/>
    </w:rPr>
  </w:style>
  <w:style w:type="paragraph" w:customStyle="1" w:styleId="TxBrp4">
    <w:name w:val="TxBr_p4"/>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5">
    <w:name w:val="TxBr_p5"/>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customStyle="1" w:styleId="TxBrp6">
    <w:name w:val="TxBr_p6"/>
    <w:basedOn w:val="Normal"/>
    <w:pPr>
      <w:widowControl w:val="0"/>
      <w:tabs>
        <w:tab w:val="left" w:pos="884"/>
      </w:tabs>
      <w:autoSpaceDE w:val="0"/>
      <w:autoSpaceDN w:val="0"/>
      <w:adjustRightInd w:val="0"/>
      <w:spacing w:line="283" w:lineRule="atLeast"/>
      <w:ind w:left="499" w:hanging="884"/>
      <w:jc w:val="both"/>
    </w:pPr>
    <w:rPr>
      <w:rFonts w:ascii="Times New Roman" w:hAnsi="Times New Roman"/>
    </w:rPr>
  </w:style>
  <w:style w:type="paragraph" w:customStyle="1" w:styleId="TxBrp8">
    <w:name w:val="TxBr_p8"/>
    <w:basedOn w:val="Normal"/>
    <w:pPr>
      <w:widowControl w:val="0"/>
      <w:tabs>
        <w:tab w:val="left" w:pos="5040"/>
      </w:tabs>
      <w:autoSpaceDE w:val="0"/>
      <w:autoSpaceDN w:val="0"/>
      <w:adjustRightInd w:val="0"/>
      <w:spacing w:line="240" w:lineRule="atLeast"/>
      <w:ind w:left="3657"/>
    </w:pPr>
    <w:rPr>
      <w:rFonts w:ascii="Times New Roman" w:hAnsi="Times New Roman"/>
    </w:rPr>
  </w:style>
  <w:style w:type="paragraph" w:customStyle="1" w:styleId="TxBrp9">
    <w:name w:val="TxBr_p9"/>
    <w:basedOn w:val="Normal"/>
    <w:pPr>
      <w:widowControl w:val="0"/>
      <w:autoSpaceDE w:val="0"/>
      <w:autoSpaceDN w:val="0"/>
      <w:adjustRightInd w:val="0"/>
      <w:spacing w:line="240" w:lineRule="atLeast"/>
      <w:ind w:left="3657"/>
    </w:pPr>
    <w:rPr>
      <w:rFonts w:ascii="Times New Roman" w:hAnsi="Times New Roman"/>
    </w:rPr>
  </w:style>
  <w:style w:type="paragraph" w:customStyle="1" w:styleId="TxBrp10">
    <w:name w:val="TxBr_p10"/>
    <w:basedOn w:val="Normal"/>
    <w:pPr>
      <w:widowControl w:val="0"/>
      <w:tabs>
        <w:tab w:val="left" w:pos="5924"/>
      </w:tabs>
      <w:autoSpaceDE w:val="0"/>
      <w:autoSpaceDN w:val="0"/>
      <w:adjustRightInd w:val="0"/>
      <w:spacing w:line="283" w:lineRule="atLeast"/>
      <w:ind w:left="5924" w:hanging="884"/>
    </w:pPr>
    <w:rPr>
      <w:rFonts w:ascii="Times New Roman" w:hAnsi="Times New Roman"/>
    </w:rPr>
  </w:style>
  <w:style w:type="paragraph" w:customStyle="1" w:styleId="TxBrp11">
    <w:name w:val="TxBr_p11"/>
    <w:basedOn w:val="Normal"/>
    <w:pPr>
      <w:widowControl w:val="0"/>
      <w:tabs>
        <w:tab w:val="left" w:pos="2177"/>
      </w:tabs>
      <w:autoSpaceDE w:val="0"/>
      <w:autoSpaceDN w:val="0"/>
      <w:adjustRightInd w:val="0"/>
      <w:spacing w:line="240" w:lineRule="atLeast"/>
      <w:ind w:left="794"/>
    </w:pPr>
    <w:rPr>
      <w:rFonts w:ascii="Times New Roman" w:hAnsi="Times New Roman"/>
    </w:rPr>
  </w:style>
  <w:style w:type="paragraph" w:customStyle="1" w:styleId="TxBrp12">
    <w:name w:val="TxBr_p12"/>
    <w:basedOn w:val="Normal"/>
    <w:pPr>
      <w:widowControl w:val="0"/>
      <w:autoSpaceDE w:val="0"/>
      <w:autoSpaceDN w:val="0"/>
      <w:adjustRightInd w:val="0"/>
      <w:spacing w:line="240" w:lineRule="atLeast"/>
      <w:ind w:left="794"/>
    </w:pPr>
    <w:rPr>
      <w:rFonts w:ascii="Times New Roman" w:hAnsi="Times New Roman"/>
    </w:rPr>
  </w:style>
  <w:style w:type="paragraph" w:customStyle="1" w:styleId="TxBrp13">
    <w:name w:val="TxBr_p13"/>
    <w:basedOn w:val="Normal"/>
    <w:pPr>
      <w:widowControl w:val="0"/>
      <w:tabs>
        <w:tab w:val="left" w:pos="3050"/>
      </w:tabs>
      <w:autoSpaceDE w:val="0"/>
      <w:autoSpaceDN w:val="0"/>
      <w:adjustRightInd w:val="0"/>
      <w:spacing w:line="240" w:lineRule="atLeast"/>
      <w:ind w:left="3050" w:hanging="873"/>
    </w:pPr>
    <w:rPr>
      <w:rFonts w:ascii="Times New Roman" w:hAnsi="Times New Roman"/>
    </w:rPr>
  </w:style>
  <w:style w:type="paragraph" w:customStyle="1" w:styleId="TxBrp14">
    <w:name w:val="TxBr_p14"/>
    <w:basedOn w:val="Normal"/>
    <w:pPr>
      <w:widowControl w:val="0"/>
      <w:tabs>
        <w:tab w:val="left" w:pos="204"/>
      </w:tabs>
      <w:autoSpaceDE w:val="0"/>
      <w:autoSpaceDN w:val="0"/>
      <w:adjustRightInd w:val="0"/>
      <w:spacing w:line="240" w:lineRule="atLeast"/>
    </w:pPr>
    <w:rPr>
      <w:rFonts w:ascii="Times New Roman" w:hAnsi="Times New Roman"/>
    </w:rPr>
  </w:style>
  <w:style w:type="paragraph" w:styleId="Title">
    <w:name w:val="Title"/>
    <w:basedOn w:val="Normal"/>
    <w:qFormat/>
    <w:pPr>
      <w:jc w:val="center"/>
    </w:pPr>
    <w:rPr>
      <w:u w:val="single"/>
    </w:rPr>
  </w:style>
  <w:style w:type="paragraph" w:customStyle="1" w:styleId="TxBrp0">
    <w:name w:val="TxBr_p0"/>
    <w:basedOn w:val="Normal"/>
    <w:pPr>
      <w:widowControl w:val="0"/>
      <w:tabs>
        <w:tab w:val="left" w:pos="204"/>
      </w:tabs>
      <w:autoSpaceDE w:val="0"/>
      <w:autoSpaceDN w:val="0"/>
      <w:adjustRightInd w:val="0"/>
      <w:spacing w:line="240" w:lineRule="atLeast"/>
      <w:jc w:val="both"/>
    </w:pPr>
    <w:rPr>
      <w:rFonts w:ascii="Times New Roman" w:hAnsi="Times New Roman"/>
    </w:rPr>
  </w:style>
  <w:style w:type="paragraph" w:styleId="BodyText">
    <w:name w:val="Body Text"/>
    <w:basedOn w:val="Normal"/>
    <w:pPr>
      <w:jc w:val="right"/>
    </w:pPr>
    <w:rPr>
      <w:sz w:val="16"/>
    </w:rPr>
  </w:style>
  <w:style w:type="paragraph" w:styleId="BodyText2">
    <w:name w:val="Body Text 2"/>
    <w:basedOn w:val="Normal"/>
    <w:pPr>
      <w:jc w:val="both"/>
    </w:pPr>
    <w:rPr>
      <w:sz w:val="24"/>
    </w:rPr>
  </w:style>
  <w:style w:type="character" w:styleId="Hyperlink">
    <w:name w:val="Hyperlink"/>
    <w:basedOn w:val="DefaultParagraphFont"/>
    <w:rPr>
      <w:color w:val="0000FF"/>
      <w:u w:val="single"/>
    </w:rPr>
  </w:style>
  <w:style w:type="paragraph" w:styleId="ListParagraph">
    <w:name w:val="List Paragraph"/>
    <w:basedOn w:val="Normal"/>
    <w:uiPriority w:val="34"/>
    <w:qFormat/>
    <w:rsid w:val="00462F56"/>
    <w:pPr>
      <w:ind w:left="720"/>
      <w:contextualSpacing/>
    </w:pPr>
    <w:rPr>
      <w:rFonts w:ascii="Arial" w:hAnsi="Arial"/>
    </w:rPr>
  </w:style>
  <w:style w:type="paragraph" w:styleId="Revision">
    <w:name w:val="Revision"/>
    <w:hidden/>
    <w:uiPriority w:val="99"/>
    <w:semiHidden/>
    <w:rsid w:val="001F6F5D"/>
    <w:rPr>
      <w:rFonts w:ascii="Arial" w:hAnsi="Arial"/>
      <w:szCs w:val="24"/>
    </w:rPr>
  </w:style>
  <w:style w:type="character" w:styleId="CommentReference">
    <w:name w:val="annotation reference"/>
    <w:basedOn w:val="DefaultParagraphFont"/>
    <w:rsid w:val="00C30B96"/>
    <w:rPr>
      <w:sz w:val="16"/>
      <w:szCs w:val="16"/>
    </w:rPr>
  </w:style>
  <w:style w:type="paragraph" w:styleId="CommentText">
    <w:name w:val="annotation text"/>
    <w:basedOn w:val="Normal"/>
    <w:link w:val="CommentTextChar"/>
    <w:rsid w:val="00C30B96"/>
    <w:rPr>
      <w:szCs w:val="20"/>
    </w:rPr>
  </w:style>
  <w:style w:type="character" w:customStyle="1" w:styleId="CommentTextChar">
    <w:name w:val="Comment Text Char"/>
    <w:basedOn w:val="DefaultParagraphFont"/>
    <w:link w:val="CommentText"/>
    <w:rsid w:val="00C30B96"/>
    <w:rPr>
      <w:rFonts w:ascii="Arial" w:hAnsi="Arial"/>
    </w:rPr>
  </w:style>
  <w:style w:type="paragraph" w:styleId="CommentSubject">
    <w:name w:val="annotation subject"/>
    <w:basedOn w:val="CommentText"/>
    <w:next w:val="CommentText"/>
    <w:link w:val="CommentSubjectChar"/>
    <w:semiHidden/>
    <w:unhideWhenUsed/>
    <w:rsid w:val="00C30B96"/>
    <w:rPr>
      <w:b/>
      <w:bCs/>
    </w:rPr>
  </w:style>
  <w:style w:type="character" w:customStyle="1" w:styleId="CommentSubjectChar">
    <w:name w:val="Comment Subject Char"/>
    <w:basedOn w:val="CommentTextChar"/>
    <w:link w:val="CommentSubject"/>
    <w:semiHidden/>
    <w:rsid w:val="00C30B96"/>
    <w:rPr>
      <w:rFonts w:ascii="Arial" w:hAnsi="Arial"/>
      <w:b/>
      <w:bCs/>
    </w:rPr>
  </w:style>
  <w:style w:type="paragraph" w:customStyle="1" w:styleId="ART">
    <w:name w:val="ART"/>
    <w:basedOn w:val="Normal"/>
    <w:next w:val="PR1"/>
    <w:rsid w:val="0005757A"/>
    <w:pPr>
      <w:keepNext/>
      <w:numPr>
        <w:ilvl w:val="3"/>
        <w:numId w:val="34"/>
      </w:numPr>
      <w:suppressAutoHyphens/>
      <w:spacing w:before="480"/>
      <w:jc w:val="both"/>
      <w:outlineLvl w:val="1"/>
    </w:pPr>
    <w:rPr>
      <w:rFonts w:ascii="Times New Roman" w:hAnsi="Times New Roman"/>
      <w:sz w:val="22"/>
      <w:szCs w:val="20"/>
    </w:rPr>
  </w:style>
  <w:style w:type="paragraph" w:customStyle="1" w:styleId="PRT">
    <w:name w:val="PRT"/>
    <w:basedOn w:val="Normal"/>
    <w:next w:val="ART"/>
    <w:rsid w:val="0005757A"/>
    <w:pPr>
      <w:keepNext/>
      <w:numPr>
        <w:numId w:val="34"/>
      </w:numPr>
      <w:suppressAutoHyphens/>
      <w:spacing w:before="480"/>
      <w:jc w:val="both"/>
      <w:outlineLvl w:val="0"/>
    </w:pPr>
    <w:rPr>
      <w:rFonts w:ascii="Times New Roman" w:hAnsi="Times New Roman"/>
      <w:sz w:val="22"/>
      <w:szCs w:val="20"/>
    </w:rPr>
  </w:style>
  <w:style w:type="paragraph" w:customStyle="1" w:styleId="PR1">
    <w:name w:val="PR1"/>
    <w:basedOn w:val="Normal"/>
    <w:rsid w:val="0005757A"/>
    <w:pPr>
      <w:suppressAutoHyphens/>
      <w:spacing w:before="240"/>
      <w:jc w:val="both"/>
      <w:outlineLvl w:val="2"/>
    </w:pPr>
    <w:rPr>
      <w:rFonts w:ascii="Times New Roman" w:hAnsi="Times New Roman"/>
      <w:sz w:val="22"/>
      <w:szCs w:val="20"/>
    </w:rPr>
  </w:style>
  <w:style w:type="paragraph" w:customStyle="1" w:styleId="SUT">
    <w:name w:val="SUT"/>
    <w:basedOn w:val="Normal"/>
    <w:next w:val="PR1"/>
    <w:rsid w:val="0005757A"/>
    <w:pPr>
      <w:numPr>
        <w:ilvl w:val="1"/>
        <w:numId w:val="34"/>
      </w:numPr>
      <w:suppressAutoHyphens/>
      <w:spacing w:before="240"/>
      <w:jc w:val="both"/>
      <w:outlineLvl w:val="0"/>
    </w:pPr>
    <w:rPr>
      <w:rFonts w:ascii="Times New Roman" w:hAnsi="Times New Roman"/>
      <w:sz w:val="22"/>
      <w:szCs w:val="20"/>
    </w:rPr>
  </w:style>
  <w:style w:type="paragraph" w:customStyle="1" w:styleId="DST">
    <w:name w:val="DST"/>
    <w:basedOn w:val="Normal"/>
    <w:next w:val="PR1"/>
    <w:rsid w:val="0005757A"/>
    <w:pPr>
      <w:numPr>
        <w:ilvl w:val="2"/>
        <w:numId w:val="34"/>
      </w:numPr>
      <w:suppressAutoHyphens/>
      <w:spacing w:before="240"/>
      <w:jc w:val="both"/>
      <w:outlineLvl w:val="0"/>
    </w:pPr>
    <w:rPr>
      <w:rFonts w:ascii="Times New Roman" w:hAnsi="Times New Roman"/>
      <w:sz w:val="22"/>
      <w:szCs w:val="20"/>
    </w:rPr>
  </w:style>
  <w:style w:type="paragraph" w:customStyle="1" w:styleId="PR2">
    <w:name w:val="PR2"/>
    <w:basedOn w:val="Normal"/>
    <w:rsid w:val="0005757A"/>
    <w:pPr>
      <w:numPr>
        <w:ilvl w:val="5"/>
        <w:numId w:val="34"/>
      </w:numPr>
      <w:suppressAutoHyphens/>
      <w:jc w:val="both"/>
      <w:outlineLvl w:val="3"/>
    </w:pPr>
    <w:rPr>
      <w:rFonts w:ascii="Times New Roman" w:hAnsi="Times New Roman"/>
      <w:sz w:val="22"/>
      <w:szCs w:val="20"/>
    </w:rPr>
  </w:style>
  <w:style w:type="paragraph" w:customStyle="1" w:styleId="PR3">
    <w:name w:val="PR3"/>
    <w:basedOn w:val="Normal"/>
    <w:rsid w:val="0005757A"/>
    <w:pPr>
      <w:numPr>
        <w:ilvl w:val="6"/>
        <w:numId w:val="34"/>
      </w:numPr>
      <w:suppressAutoHyphens/>
      <w:jc w:val="both"/>
      <w:outlineLvl w:val="4"/>
    </w:pPr>
    <w:rPr>
      <w:rFonts w:ascii="Times New Roman" w:hAnsi="Times New Roman"/>
      <w:sz w:val="22"/>
      <w:szCs w:val="20"/>
    </w:rPr>
  </w:style>
  <w:style w:type="paragraph" w:customStyle="1" w:styleId="PR4">
    <w:name w:val="PR4"/>
    <w:basedOn w:val="Normal"/>
    <w:rsid w:val="0005757A"/>
    <w:pPr>
      <w:numPr>
        <w:ilvl w:val="7"/>
        <w:numId w:val="34"/>
      </w:numPr>
      <w:suppressAutoHyphens/>
      <w:jc w:val="both"/>
      <w:outlineLvl w:val="5"/>
    </w:pPr>
    <w:rPr>
      <w:rFonts w:ascii="Times New Roman" w:hAnsi="Times New Roman"/>
      <w:sz w:val="22"/>
      <w:szCs w:val="20"/>
    </w:rPr>
  </w:style>
  <w:style w:type="paragraph" w:customStyle="1" w:styleId="PR5">
    <w:name w:val="PR5"/>
    <w:basedOn w:val="Normal"/>
    <w:rsid w:val="0005757A"/>
    <w:pPr>
      <w:numPr>
        <w:ilvl w:val="8"/>
        <w:numId w:val="34"/>
      </w:numPr>
      <w:suppressAutoHyphens/>
      <w:jc w:val="both"/>
      <w:outlineLvl w:val="6"/>
    </w:pPr>
    <w:rPr>
      <w:rFonts w:ascii="Times New Roman" w:hAnsi="Times New Roman"/>
      <w:sz w:val="22"/>
      <w:szCs w:val="20"/>
    </w:rPr>
  </w:style>
  <w:style w:type="character" w:customStyle="1" w:styleId="SI">
    <w:name w:val="SI"/>
    <w:rsid w:val="00DD556C"/>
    <w:rPr>
      <w:color w:val="008080"/>
    </w:rPr>
  </w:style>
  <w:style w:type="character" w:customStyle="1" w:styleId="IP">
    <w:name w:val="IP"/>
    <w:rsid w:val="00DD556C"/>
    <w:rPr>
      <w:color w:val="FF0000"/>
    </w:rPr>
  </w:style>
  <w:style w:type="character" w:customStyle="1" w:styleId="HeaderChar">
    <w:name w:val="Header Char"/>
    <w:link w:val="Header"/>
    <w:rsid w:val="0081722E"/>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89040">
      <w:bodyDiv w:val="1"/>
      <w:marLeft w:val="0"/>
      <w:marRight w:val="0"/>
      <w:marTop w:val="0"/>
      <w:marBottom w:val="0"/>
      <w:divBdr>
        <w:top w:val="none" w:sz="0" w:space="0" w:color="auto"/>
        <w:left w:val="none" w:sz="0" w:space="0" w:color="auto"/>
        <w:bottom w:val="none" w:sz="0" w:space="0" w:color="auto"/>
        <w:right w:val="none" w:sz="0" w:space="0" w:color="auto"/>
      </w:divBdr>
    </w:div>
    <w:div w:id="1152867187">
      <w:bodyDiv w:val="1"/>
      <w:marLeft w:val="0"/>
      <w:marRight w:val="0"/>
      <w:marTop w:val="0"/>
      <w:marBottom w:val="0"/>
      <w:divBdr>
        <w:top w:val="none" w:sz="0" w:space="0" w:color="auto"/>
        <w:left w:val="none" w:sz="0" w:space="0" w:color="auto"/>
        <w:bottom w:val="none" w:sz="0" w:space="0" w:color="auto"/>
        <w:right w:val="none" w:sz="0" w:space="0" w:color="auto"/>
      </w:divBdr>
      <w:divsChild>
        <w:div w:id="280721114">
          <w:marLeft w:val="0"/>
          <w:marRight w:val="0"/>
          <w:marTop w:val="0"/>
          <w:marBottom w:val="0"/>
          <w:divBdr>
            <w:top w:val="none" w:sz="0" w:space="0" w:color="auto"/>
            <w:left w:val="none" w:sz="0" w:space="0" w:color="auto"/>
            <w:bottom w:val="none" w:sz="0" w:space="0" w:color="auto"/>
            <w:right w:val="none" w:sz="0" w:space="0" w:color="auto"/>
          </w:divBdr>
        </w:div>
      </w:divsChild>
    </w:div>
    <w:div w:id="1505704486">
      <w:bodyDiv w:val="1"/>
      <w:marLeft w:val="0"/>
      <w:marRight w:val="0"/>
      <w:marTop w:val="0"/>
      <w:marBottom w:val="0"/>
      <w:divBdr>
        <w:top w:val="none" w:sz="0" w:space="0" w:color="auto"/>
        <w:left w:val="none" w:sz="0" w:space="0" w:color="auto"/>
        <w:bottom w:val="none" w:sz="0" w:space="0" w:color="auto"/>
        <w:right w:val="none" w:sz="0" w:space="0" w:color="auto"/>
      </w:divBdr>
    </w:div>
    <w:div w:id="1998219271">
      <w:bodyDiv w:val="1"/>
      <w:marLeft w:val="0"/>
      <w:marRight w:val="0"/>
      <w:marTop w:val="0"/>
      <w:marBottom w:val="0"/>
      <w:divBdr>
        <w:top w:val="none" w:sz="0" w:space="0" w:color="auto"/>
        <w:left w:val="none" w:sz="0" w:space="0" w:color="auto"/>
        <w:bottom w:val="none" w:sz="0" w:space="0" w:color="auto"/>
        <w:right w:val="none" w:sz="0" w:space="0" w:color="auto"/>
      </w:divBdr>
    </w:div>
    <w:div w:id="2007442770">
      <w:bodyDiv w:val="1"/>
      <w:marLeft w:val="0"/>
      <w:marRight w:val="0"/>
      <w:marTop w:val="0"/>
      <w:marBottom w:val="0"/>
      <w:divBdr>
        <w:top w:val="none" w:sz="0" w:space="0" w:color="auto"/>
        <w:left w:val="none" w:sz="0" w:space="0" w:color="auto"/>
        <w:bottom w:val="none" w:sz="0" w:space="0" w:color="auto"/>
        <w:right w:val="none" w:sz="0" w:space="0" w:color="auto"/>
      </w:divBdr>
    </w:div>
    <w:div w:id="2042708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y%20Documents\2004%20Correspondance\Heapy\Pavlik%20ASHRAE%20invi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5268511-52de-428f-bc29-d3325c69c449}" enabled="0" method="" siteId="{35268511-52de-428f-bc29-d3325c69c449}" removed="1"/>
</clbl:labelList>
</file>

<file path=docProps/app.xml><?xml version="1.0" encoding="utf-8"?>
<Properties xmlns="http://schemas.openxmlformats.org/officeDocument/2006/extended-properties" xmlns:vt="http://schemas.openxmlformats.org/officeDocument/2006/docPropsVTypes">
  <Template>Pavlik ASHRAE invite.dot</Template>
  <TotalTime>2</TotalTime>
  <Pages>2</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Tartan High School</vt:lpstr>
    </vt:vector>
  </TitlesOfParts>
  <Company>Belimo Aircontrols (USA), Inc</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Tartan High School</dc:title>
  <dc:subject/>
  <dc:creator>WalkerRo</dc:creator>
  <cp:keywords/>
  <dc:description/>
  <cp:lastModifiedBy>Walker Robert</cp:lastModifiedBy>
  <cp:revision>3</cp:revision>
  <cp:lastPrinted>2025-06-23T16:05:00Z</cp:lastPrinted>
  <dcterms:created xsi:type="dcterms:W3CDTF">2026-07-14T22:50:00Z</dcterms:created>
  <dcterms:modified xsi:type="dcterms:W3CDTF">2026-07-14T22:54:00Z</dcterms:modified>
</cp:coreProperties>
</file>