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73A9" w14:textId="77777777" w:rsidR="004663AE" w:rsidRDefault="004663AE" w:rsidP="00BB7632">
      <w:pPr>
        <w:rPr>
          <w:u w:val="single"/>
        </w:rPr>
      </w:pPr>
      <w:bookmarkStart w:id="0" w:name="_Hlk195099195"/>
    </w:p>
    <w:p w14:paraId="238EBBE8" w14:textId="0E852906" w:rsidR="00B12A60" w:rsidRPr="004663AE" w:rsidRDefault="004663AE" w:rsidP="00BB7632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Revisado em 22 de julho de 2025</w:t>
      </w:r>
    </w:p>
    <w:p w14:paraId="59D573C1" w14:textId="77777777" w:rsidR="00B12A60" w:rsidRDefault="00B12A60" w:rsidP="00BB7632">
      <w:pPr>
        <w:rPr>
          <w:u w:val="single"/>
        </w:rPr>
      </w:pPr>
    </w:p>
    <w:p w14:paraId="1C616D0B" w14:textId="77777777" w:rsidR="00B12A60" w:rsidRDefault="00B12A60" w:rsidP="00BB7632">
      <w:pPr>
        <w:rPr>
          <w:u w:val="single"/>
        </w:rPr>
      </w:pPr>
    </w:p>
    <w:p w14:paraId="60A0F4DE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Seção 230900 – Válvulas de Controle</w:t>
      </w:r>
    </w:p>
    <w:p w14:paraId="66058673" w14:textId="77777777" w:rsidR="00B12A60" w:rsidRDefault="00B12A60" w:rsidP="00BB7632">
      <w:pPr>
        <w:rPr>
          <w:u w:val="single"/>
        </w:rPr>
      </w:pPr>
    </w:p>
    <w:p w14:paraId="6141C8D7" w14:textId="154A7F62" w:rsidR="00BB7632" w:rsidRPr="00AC7727" w:rsidRDefault="00BB7632" w:rsidP="00BB7632">
      <w:pPr>
        <w:rPr>
          <w:u w:val="single"/>
        </w:rPr>
      </w:pPr>
      <w:r>
        <w:rPr>
          <w:u w:val="single"/>
        </w:rPr>
        <w:t>Válvulas Esfera Industriais de 2 vias (Belimo Série VS)</w:t>
      </w:r>
    </w:p>
    <w:p w14:paraId="33C2CB1B" w14:textId="77777777" w:rsidR="00BB7632" w:rsidRDefault="00BB7632" w:rsidP="00BB7632"/>
    <w:p w14:paraId="52F68CF8" w14:textId="77777777" w:rsidR="00BB7632" w:rsidRPr="008460A8" w:rsidRDefault="00BB7632" w:rsidP="00BB7632">
      <w:pPr>
        <w:pStyle w:val="ListParagraph"/>
        <w:numPr>
          <w:ilvl w:val="0"/>
          <w:numId w:val="32"/>
        </w:numPr>
      </w:pPr>
      <w:r>
        <w:t>O conjunto de válvula de controle e atuador será fornecido e entregue por um único fabricante.</w:t>
      </w:r>
    </w:p>
    <w:p w14:paraId="578AEED8" w14:textId="77777777" w:rsidR="00BB7632" w:rsidRPr="008460A8" w:rsidRDefault="00BB7632" w:rsidP="00BB7632">
      <w:pPr>
        <w:pStyle w:val="ListParagraph"/>
      </w:pPr>
    </w:p>
    <w:p w14:paraId="07F9ABC4" w14:textId="77777777" w:rsidR="00BB7632" w:rsidRPr="008460A8" w:rsidRDefault="00BB7632" w:rsidP="00BB7632">
      <w:pPr>
        <w:pStyle w:val="ListParagraph"/>
        <w:numPr>
          <w:ilvl w:val="0"/>
          <w:numId w:val="32"/>
        </w:numPr>
      </w:pPr>
      <w:r>
        <w:t>Fabricados, identificados com a marca ou distribuídos pela Belimo.</w:t>
      </w:r>
    </w:p>
    <w:p w14:paraId="103F22C5" w14:textId="77777777" w:rsidR="00BB7632" w:rsidRPr="008460A8" w:rsidRDefault="00BB7632" w:rsidP="00BB7632">
      <w:pPr>
        <w:pStyle w:val="ListParagraph"/>
      </w:pPr>
    </w:p>
    <w:p w14:paraId="6125AB9E" w14:textId="77777777" w:rsidR="00BB7632" w:rsidRPr="008460A8" w:rsidRDefault="00BB7632" w:rsidP="00BB7632">
      <w:pPr>
        <w:pStyle w:val="ListParagraph"/>
        <w:numPr>
          <w:ilvl w:val="0"/>
          <w:numId w:val="32"/>
        </w:numPr>
      </w:pPr>
      <w:r>
        <w:t>O fabricante deverá garantir todos os componentes por um período de 2 anos a contar da data de fabricação.</w:t>
      </w:r>
    </w:p>
    <w:p w14:paraId="7D35B43F" w14:textId="77777777" w:rsidR="00BB7632" w:rsidRPr="008460A8" w:rsidRDefault="00BB7632" w:rsidP="00BB7632">
      <w:pPr>
        <w:pStyle w:val="ListParagraph"/>
      </w:pPr>
    </w:p>
    <w:p w14:paraId="1050CBA7" w14:textId="77777777" w:rsidR="00BB7632" w:rsidRPr="008460A8" w:rsidRDefault="00BB7632" w:rsidP="00BB7632">
      <w:pPr>
        <w:pStyle w:val="ListParagraph"/>
        <w:numPr>
          <w:ilvl w:val="0"/>
          <w:numId w:val="32"/>
        </w:numPr>
        <w:rPr>
          <w:rFonts w:cs="Arial"/>
        </w:rPr>
      </w:pPr>
      <w:r>
        <w:rPr>
          <w:rFonts w:cs="Arial"/>
        </w:rPr>
        <w:t xml:space="preserve">Os atuadores para válvulas devem ser padrão cULus e ser fabricados de acordo com as Normas Internacionais de Controle de Qualidade ISO 9001. </w:t>
      </w:r>
    </w:p>
    <w:p w14:paraId="06A17567" w14:textId="77777777" w:rsidR="00BB7632" w:rsidRPr="008460A8" w:rsidRDefault="00BB7632" w:rsidP="00BB7632">
      <w:pPr>
        <w:rPr>
          <w:rFonts w:cs="Arial"/>
        </w:rPr>
      </w:pPr>
    </w:p>
    <w:p w14:paraId="4AB3F5DC" w14:textId="77777777" w:rsidR="00C71B4E" w:rsidRDefault="00C71B4E" w:rsidP="00C71B4E">
      <w:pPr>
        <w:pStyle w:val="ListParagraph"/>
        <w:numPr>
          <w:ilvl w:val="0"/>
          <w:numId w:val="40"/>
        </w:numPr>
      </w:pPr>
      <w:r>
        <w:t xml:space="preserve">Onde indicado, fornecer atuador para falhar em uma posição predeterminada. </w:t>
      </w:r>
    </w:p>
    <w:p w14:paraId="697DB556" w14:textId="77777777" w:rsidR="00BB7632" w:rsidRDefault="00BB7632" w:rsidP="00BB7632">
      <w:pPr>
        <w:pStyle w:val="ListParagraph"/>
      </w:pPr>
    </w:p>
    <w:p w14:paraId="16A299A8" w14:textId="77777777" w:rsidR="00BB7632" w:rsidRPr="00C71B4E" w:rsidRDefault="00BB7632" w:rsidP="00514FD6">
      <w:pPr>
        <w:pStyle w:val="ListParagraph"/>
        <w:numPr>
          <w:ilvl w:val="0"/>
          <w:numId w:val="40"/>
        </w:numPr>
      </w:pPr>
      <w:r>
        <w:t>Os atuadores devem ser protegidos contra sobrecarga em todos os ângulos de rotação.</w:t>
      </w:r>
    </w:p>
    <w:p w14:paraId="76ED8DB5" w14:textId="77777777" w:rsidR="00BB7632" w:rsidRPr="008460A8" w:rsidRDefault="00BB7632" w:rsidP="00BB7632"/>
    <w:p w14:paraId="12624421" w14:textId="77777777" w:rsidR="00BB7632" w:rsidRPr="008460A8" w:rsidRDefault="00BB7632" w:rsidP="00514FD6">
      <w:pPr>
        <w:pStyle w:val="ListParagraph"/>
        <w:numPr>
          <w:ilvl w:val="0"/>
          <w:numId w:val="40"/>
        </w:numPr>
      </w:pPr>
      <w:r>
        <w:t>O conjunto de válvula de controle e atuador deve ser capaz de fechar a válvula contra 150% do cabeçote de desligamento da bomba do sistema para água, 150% da pressão nominal de vapor.  As válvulas de mistura de 3 vias devem ser capazes de fechar a válvula contra 150% da pressão diferencial do sistema.</w:t>
      </w:r>
    </w:p>
    <w:p w14:paraId="5EDC64B4" w14:textId="77777777" w:rsidR="00BB7632" w:rsidRPr="008460A8" w:rsidRDefault="00BB7632" w:rsidP="00BB7632">
      <w:pPr>
        <w:pStyle w:val="ListParagraph"/>
      </w:pPr>
    </w:p>
    <w:p w14:paraId="48102881" w14:textId="451D14EB" w:rsidR="00BB7632" w:rsidRPr="008460A8" w:rsidRDefault="00BB7632" w:rsidP="00514FD6">
      <w:pPr>
        <w:pStyle w:val="ListParagraph"/>
        <w:numPr>
          <w:ilvl w:val="0"/>
          <w:numId w:val="40"/>
        </w:numPr>
      </w:pPr>
      <w:r>
        <w:t xml:space="preserve">Os corpos das válvulas de controle devem ser de bronze B584-C84400 com rolamentos de PEEK/PTFE ou RTPFE, vedação da haste de MPTFE e vedação do corpo de PTFE.  Esfera e retentor de aço inoxidável 316.  </w:t>
      </w:r>
    </w:p>
    <w:p w14:paraId="2EEEB1E9" w14:textId="77777777" w:rsidR="00BB7632" w:rsidRPr="008460A8" w:rsidRDefault="00BB7632" w:rsidP="00BB7632">
      <w:pPr>
        <w:pStyle w:val="ListParagraph"/>
      </w:pPr>
    </w:p>
    <w:p w14:paraId="1A7750AF" w14:textId="3D47C7A3" w:rsidR="00C71B4E" w:rsidRPr="008460A8" w:rsidRDefault="00BB7632" w:rsidP="00514FD6">
      <w:pPr>
        <w:pStyle w:val="ListParagraph"/>
        <w:numPr>
          <w:ilvl w:val="0"/>
          <w:numId w:val="40"/>
        </w:numPr>
      </w:pPr>
      <w:r>
        <w:t xml:space="preserve">A temperatura da água deve ser de -22 </w:t>
      </w:r>
      <w:r>
        <w:rPr>
          <w:vertAlign w:val="superscript"/>
        </w:rPr>
        <w:t>o</w:t>
      </w:r>
      <w:r>
        <w:t xml:space="preserve">F a +280 </w:t>
      </w:r>
      <w:r>
        <w:rPr>
          <w:vertAlign w:val="superscript"/>
        </w:rPr>
        <w:t>o</w:t>
      </w:r>
      <w:r>
        <w:t xml:space="preserve">F (-30 </w:t>
      </w:r>
      <w:r>
        <w:rPr>
          <w:vertAlign w:val="superscript"/>
        </w:rPr>
        <w:t>o</w:t>
      </w:r>
      <w:r>
        <w:t xml:space="preserve">C a +138 </w:t>
      </w:r>
      <w:r>
        <w:rPr>
          <w:vertAlign w:val="superscript"/>
        </w:rPr>
        <w:t>o</w:t>
      </w:r>
      <w:r>
        <w:t xml:space="preserve">C) com máximo de 60% de solução de glicol ou entrada máxima de vapor de 35 psig (241 kPa) a 250 </w:t>
      </w:r>
      <w:r>
        <w:rPr>
          <w:vertAlign w:val="superscript"/>
        </w:rPr>
        <w:t>o</w:t>
      </w:r>
      <w:r>
        <w:t xml:space="preserve">F (120 </w:t>
      </w:r>
      <w:r>
        <w:rPr>
          <w:vertAlign w:val="superscript"/>
        </w:rPr>
        <w:t>o</w:t>
      </w:r>
      <w:r>
        <w:t>C).</w:t>
      </w:r>
    </w:p>
    <w:p w14:paraId="2ED66B33" w14:textId="6F76CCCB" w:rsidR="00BB7632" w:rsidRPr="008460A8" w:rsidRDefault="00BB7632" w:rsidP="003C704E">
      <w:pPr>
        <w:pStyle w:val="ListParagraph"/>
      </w:pPr>
    </w:p>
    <w:p w14:paraId="72DB6023" w14:textId="409EFC65" w:rsidR="00BB7632" w:rsidRPr="00BB7632" w:rsidRDefault="00BB7632" w:rsidP="003C704E">
      <w:pPr>
        <w:pStyle w:val="ListParagraph"/>
        <w:numPr>
          <w:ilvl w:val="0"/>
          <w:numId w:val="44"/>
        </w:numPr>
        <w:rPr>
          <w:strike/>
        </w:rPr>
      </w:pPr>
      <w:r>
        <w:t>A válvula deve ter característica de vazão de igual porcentagem modificada com taxa de vazamento ANSI Classe VI.</w:t>
      </w:r>
    </w:p>
    <w:p w14:paraId="3641E4FC" w14:textId="77777777" w:rsidR="00BB7632" w:rsidRPr="00BB7632" w:rsidRDefault="00BB7632" w:rsidP="00BB7632">
      <w:pPr>
        <w:pStyle w:val="ListParagraph"/>
        <w:rPr>
          <w:strike/>
        </w:rPr>
      </w:pPr>
    </w:p>
    <w:p w14:paraId="4BEBF5CF" w14:textId="77777777" w:rsidR="00BB7632" w:rsidRPr="00BB7632" w:rsidRDefault="00BB7632" w:rsidP="00BB7632">
      <w:pPr>
        <w:rPr>
          <w:strike/>
        </w:rPr>
      </w:pPr>
    </w:p>
    <w:p w14:paraId="1873A808" w14:textId="77777777" w:rsidR="00B12A60" w:rsidRDefault="00B12A60" w:rsidP="00D63C96">
      <w:pPr>
        <w:rPr>
          <w:u w:val="single"/>
        </w:rPr>
      </w:pPr>
    </w:p>
    <w:p w14:paraId="7172C59C" w14:textId="77777777" w:rsidR="00B12A60" w:rsidRDefault="00B12A60" w:rsidP="00D63C96">
      <w:pPr>
        <w:rPr>
          <w:u w:val="single"/>
        </w:rPr>
      </w:pPr>
    </w:p>
    <w:p w14:paraId="25B1C174" w14:textId="77777777" w:rsidR="00B12A60" w:rsidRDefault="00B12A60" w:rsidP="00D63C96">
      <w:pPr>
        <w:rPr>
          <w:u w:val="single"/>
        </w:rPr>
      </w:pPr>
    </w:p>
    <w:p w14:paraId="427C63B2" w14:textId="77777777" w:rsidR="00B12A60" w:rsidRDefault="00B12A60" w:rsidP="00D63C96">
      <w:pPr>
        <w:rPr>
          <w:u w:val="single"/>
        </w:rPr>
      </w:pPr>
    </w:p>
    <w:p w14:paraId="3BCD3349" w14:textId="77777777" w:rsidR="00B12A60" w:rsidRDefault="00B12A60" w:rsidP="00D63C96">
      <w:pPr>
        <w:rPr>
          <w:u w:val="single"/>
        </w:rPr>
      </w:pPr>
    </w:p>
    <w:p w14:paraId="7B17613C" w14:textId="77777777" w:rsidR="00B12A60" w:rsidRDefault="00B12A60" w:rsidP="00D63C96">
      <w:pPr>
        <w:rPr>
          <w:u w:val="single"/>
        </w:rPr>
      </w:pPr>
    </w:p>
    <w:p w14:paraId="7E684D4A" w14:textId="77777777" w:rsidR="00B12A60" w:rsidRDefault="00B12A60" w:rsidP="00D63C96">
      <w:pPr>
        <w:rPr>
          <w:u w:val="single"/>
        </w:rPr>
      </w:pPr>
    </w:p>
    <w:p w14:paraId="3AB88526" w14:textId="77777777" w:rsidR="00B12A60" w:rsidRDefault="00B12A60" w:rsidP="00D63C96">
      <w:pPr>
        <w:rPr>
          <w:u w:val="single"/>
        </w:rPr>
      </w:pPr>
    </w:p>
    <w:p w14:paraId="4278A466" w14:textId="77777777" w:rsidR="00B12A60" w:rsidRDefault="00B12A60" w:rsidP="00D63C96">
      <w:pPr>
        <w:rPr>
          <w:u w:val="single"/>
        </w:rPr>
      </w:pPr>
    </w:p>
    <w:p w14:paraId="40C72F46" w14:textId="77777777" w:rsidR="00B12A60" w:rsidRDefault="00B12A60" w:rsidP="00D63C96">
      <w:pPr>
        <w:rPr>
          <w:u w:val="single"/>
        </w:rPr>
      </w:pPr>
    </w:p>
    <w:p w14:paraId="66C051A6" w14:textId="77777777" w:rsidR="00B12A60" w:rsidRDefault="00B12A60" w:rsidP="00D63C96">
      <w:pPr>
        <w:rPr>
          <w:u w:val="single"/>
        </w:rPr>
      </w:pPr>
    </w:p>
    <w:p w14:paraId="02AEDB8F" w14:textId="77777777" w:rsidR="00B12A60" w:rsidRDefault="00B12A60" w:rsidP="00D63C96">
      <w:pPr>
        <w:rPr>
          <w:u w:val="single"/>
        </w:rPr>
      </w:pPr>
    </w:p>
    <w:bookmarkEnd w:id="0"/>
    <w:p w14:paraId="73447408" w14:textId="77777777" w:rsidR="00CA2281" w:rsidRDefault="00CA2281" w:rsidP="00B05AE6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581C" w14:textId="77777777" w:rsidR="00684D7D" w:rsidRDefault="00684D7D">
      <w:r>
        <w:separator/>
      </w:r>
    </w:p>
  </w:endnote>
  <w:endnote w:type="continuationSeparator" w:id="0">
    <w:p w14:paraId="458AFE40" w14:textId="77777777" w:rsidR="00684D7D" w:rsidRDefault="0068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8CF0" w14:textId="77777777" w:rsidR="00684D7D" w:rsidRDefault="00684D7D">
      <w:r>
        <w:separator/>
      </w:r>
    </w:p>
  </w:footnote>
  <w:footnote w:type="continuationSeparator" w:id="0">
    <w:p w14:paraId="3CFF4DA1" w14:textId="77777777" w:rsidR="00684D7D" w:rsidRDefault="0068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069A1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46F7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4D7D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460E0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67198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9F4115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5AE6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CC4B15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2025-07-29T17:22:00Z</dcterms:created>
  <dcterms:modified xsi:type="dcterms:W3CDTF">2025-08-11T14:29:00Z</dcterms:modified>
</cp:coreProperties>
</file>