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00D96" w14:textId="77777777" w:rsidR="006426F2" w:rsidRDefault="006426F2" w:rsidP="006426F2">
      <w:pPr>
        <w:rPr>
          <w:i/>
          <w:iCs/>
          <w:sz w:val="18"/>
          <w:szCs w:val="22"/>
        </w:rPr>
      </w:pPr>
      <w:r>
        <w:rPr>
          <w:i/>
          <w:iCs/>
          <w:sz w:val="18"/>
          <w:szCs w:val="22"/>
        </w:rPr>
        <w:t xml:space="preserve">Revisado em 14 de julho de 2026</w:t>
      </w:r>
    </w:p>
    <w:p w14:paraId="2DA4159E" w14:textId="77777777" w:rsidR="00140FB2" w:rsidRPr="004663AE" w:rsidRDefault="00140FB2" w:rsidP="00140FB2">
      <w:pPr>
        <w:rPr>
          <w:i/>
          <w:iCs/>
          <w:sz w:val="18"/>
          <w:szCs w:val="22"/>
        </w:rPr>
      </w:pPr>
    </w:p>
    <w:p w14:paraId="0ADE186E" w14:textId="77777777" w:rsidR="00140FB2" w:rsidRDefault="00140FB2" w:rsidP="00140FB2">
      <w:pPr>
        <w:rPr>
          <w:b/>
          <w:bCs/>
        </w:rPr>
      </w:pPr>
    </w:p>
    <w:p w14:paraId="055BF920" w14:textId="77777777" w:rsidR="00140FB2" w:rsidRDefault="00140FB2" w:rsidP="00140FB2">
      <w:pPr>
        <w:rPr>
          <w:b/>
          <w:bCs/>
        </w:rPr>
      </w:pPr>
      <w:r>
        <w:rPr>
          <w:b/>
          <w:bCs/>
        </w:rPr>
        <w:t xml:space="preserve">Seção 230900 – Válvulas de Controle</w:t>
      </w:r>
    </w:p>
    <w:p w14:paraId="3470E6D7" w14:textId="77777777" w:rsidR="00140FB2" w:rsidRDefault="00140FB2" w:rsidP="00140FB2">
      <w:pPr>
        <w:rPr>
          <w:b/>
          <w:bCs/>
        </w:rPr>
      </w:pPr>
    </w:p>
    <w:p w14:paraId="497230A4" w14:textId="73D9CCE6" w:rsidR="00140FB2" w:rsidRDefault="00140FB2" w:rsidP="00D32156">
      <w:pPr>
        <w:rPr>
          <w:u w:val="single"/>
        </w:rPr>
      </w:pPr>
      <w:r>
        <w:rPr>
          <w:u w:val="single"/>
        </w:rPr>
        <w:t xml:space="preserve">Válvula de controle independente de pressão com gerenciamento do Delta T (Belimo Energy Valve)</w:t>
      </w:r>
    </w:p>
    <w:p w14:paraId="7B61DA39" w14:textId="77777777" w:rsidR="00D32156" w:rsidRPr="008460A8" w:rsidRDefault="00D32156" w:rsidP="00D32156"/>
    <w:p w14:paraId="3CC0DC38" w14:textId="77777777" w:rsidR="00140FB2" w:rsidRPr="008460A8" w:rsidRDefault="00140FB2" w:rsidP="00140FB2">
      <w:pPr>
        <w:pStyle w:val="ListParagraph"/>
        <w:numPr>
          <w:ilvl w:val="0"/>
          <w:numId w:val="45"/>
        </w:numPr>
      </w:pPr>
      <w:r>
        <w:t xml:space="preserve">O conjunto de válvula de controle e atuador será fornecido e entregue por um único fabricante.</w:t>
      </w:r>
    </w:p>
    <w:p w14:paraId="4DCD259D" w14:textId="77777777" w:rsidR="00140FB2" w:rsidRPr="008460A8" w:rsidRDefault="00140FB2" w:rsidP="00140FB2">
      <w:pPr>
        <w:pStyle w:val="ListParagraph"/>
      </w:pPr>
    </w:p>
    <w:p w14:paraId="5228C6A2" w14:textId="77777777" w:rsidR="00140FB2" w:rsidRPr="008460A8" w:rsidRDefault="00140FB2" w:rsidP="00140FB2">
      <w:pPr>
        <w:pStyle w:val="ListParagraph"/>
        <w:numPr>
          <w:ilvl w:val="0"/>
          <w:numId w:val="45"/>
        </w:numPr>
      </w:pPr>
      <w:r>
        <w:t xml:space="preserve">Fabricados, etiquetados com a marca ou distribuídos pela Belimo.</w:t>
      </w:r>
    </w:p>
    <w:p w14:paraId="01592373" w14:textId="77777777" w:rsidR="00140FB2" w:rsidRPr="008460A8" w:rsidRDefault="00140FB2" w:rsidP="00140FB2">
      <w:pPr>
        <w:pStyle w:val="ListParagraph"/>
      </w:pPr>
    </w:p>
    <w:p w14:paraId="53B1AA26" w14:textId="77777777" w:rsidR="00140FB2" w:rsidRPr="008460A8" w:rsidRDefault="00140FB2" w:rsidP="00140FB2">
      <w:pPr>
        <w:pStyle w:val="ListParagraph"/>
        <w:numPr>
          <w:ilvl w:val="0"/>
          <w:numId w:val="45"/>
        </w:numPr>
      </w:pPr>
      <w:r>
        <w:t xml:space="preserve">O fabricante deverá garantir todos os componentes por um período de 5 anos a contar da data de fabricação.</w:t>
      </w:r>
    </w:p>
    <w:p w14:paraId="61D9568F" w14:textId="77777777" w:rsidR="00140FB2" w:rsidRPr="008460A8" w:rsidRDefault="00140FB2" w:rsidP="00140FB2">
      <w:pPr>
        <w:pStyle w:val="ListParagraph"/>
      </w:pPr>
    </w:p>
    <w:p w14:paraId="69DAA0AF" w14:textId="77777777" w:rsidR="00140FB2" w:rsidRPr="008460A8" w:rsidRDefault="00140FB2" w:rsidP="00140FB2">
      <w:pPr>
        <w:pStyle w:val="ListParagraph"/>
        <w:numPr>
          <w:ilvl w:val="0"/>
          <w:numId w:val="45"/>
        </w:numPr>
        <w:rPr>
          <w:rFonts w:cs="Arial"/>
        </w:rPr>
      </w:pPr>
      <w:r>
        <w:rPr>
          <w:rFonts w:ascii="Arial" w:hAnsi="Arial" w:cs="Arial"/>
        </w:rPr>
        <w:t xml:space="preserve">Os atuadores para válvulas devem ser padrão cULus e fabricados de acordo com as Normas Internacionais de Controle de Qualidade ISO 9001.</w:t>
      </w:r>
      <w:r>
        <w:rPr>
          <w:rFonts w:ascii="Arial" w:hAnsi="Arial" w:cs="Arial"/>
        </w:rPr>
        <w:t xml:space="preserve"> </w:t>
      </w:r>
    </w:p>
    <w:p w14:paraId="035359A1" w14:textId="77777777" w:rsidR="00140FB2" w:rsidRPr="008460A8" w:rsidRDefault="00140FB2" w:rsidP="00140FB2">
      <w:pPr>
        <w:rPr>
          <w:rFonts w:cs="Arial"/>
        </w:rPr>
      </w:pPr>
    </w:p>
    <w:p w14:paraId="2FA2393A" w14:textId="77777777" w:rsidR="00140FB2" w:rsidRPr="00A861E5" w:rsidRDefault="00140FB2" w:rsidP="00140FB2">
      <w:pPr>
        <w:pStyle w:val="ListParagraph"/>
        <w:numPr>
          <w:ilvl w:val="0"/>
          <w:numId w:val="45"/>
        </w:numPr>
        <w:rPr>
          <w:strike/>
        </w:rPr>
      </w:pPr>
      <w:r>
        <w:t xml:space="preserve">Onde indicado, fornecer atuador para falhar em uma posição predeterminada. </w:t>
      </w:r>
    </w:p>
    <w:p w14:paraId="7D7A2156" w14:textId="77777777" w:rsidR="00140FB2" w:rsidRPr="008460A8" w:rsidRDefault="00140FB2" w:rsidP="00140FB2">
      <w:pPr>
        <w:pStyle w:val="ListParagraph"/>
      </w:pPr>
    </w:p>
    <w:p w14:paraId="515DEB15" w14:textId="77777777" w:rsidR="00140FB2" w:rsidRPr="008460A8" w:rsidRDefault="00140FB2" w:rsidP="00140FB2">
      <w:pPr>
        <w:pStyle w:val="ListParagraph"/>
        <w:numPr>
          <w:ilvl w:val="0"/>
          <w:numId w:val="45"/>
        </w:numPr>
      </w:pPr>
      <w:r>
        <w:t xml:space="preserve">Os atuadores devem ser disponibilizados com um meio de controle manual em caso de perda de potência.  </w:t>
      </w:r>
    </w:p>
    <w:p w14:paraId="1B1074CD" w14:textId="77777777" w:rsidR="00140FB2" w:rsidRPr="008460A8" w:rsidRDefault="00140FB2" w:rsidP="00140FB2">
      <w:pPr>
        <w:pStyle w:val="ListParagraph"/>
      </w:pPr>
    </w:p>
    <w:p w14:paraId="615D8CBA" w14:textId="77777777" w:rsidR="00140FB2" w:rsidRPr="00F905AF" w:rsidRDefault="00140FB2" w:rsidP="00140FB2">
      <w:pPr>
        <w:pStyle w:val="ListParagraph"/>
        <w:numPr>
          <w:ilvl w:val="0"/>
          <w:numId w:val="45"/>
        </w:numPr>
      </w:pPr>
      <w:r>
        <w:t xml:space="preserve">Os atuadores devem ser protegidos contra sobrecarga em todos os ângulos de rotação.</w:t>
      </w:r>
    </w:p>
    <w:p w14:paraId="5CEC9482" w14:textId="77777777" w:rsidR="00140FB2" w:rsidRPr="008460A8" w:rsidRDefault="00140FB2" w:rsidP="00140FB2"/>
    <w:p w14:paraId="50EE6AA0" w14:textId="4F70A50D" w:rsidR="00140FB2" w:rsidRDefault="00140FB2" w:rsidP="00645FF3">
      <w:pPr>
        <w:pStyle w:val="ListParagraph"/>
        <w:numPr>
          <w:ilvl w:val="0"/>
          <w:numId w:val="45"/>
        </w:numPr>
      </w:pPr>
      <w:r>
        <w:t xml:space="preserve">O conjunto de válvula de controle e atuador deve ser capaz de fechar a válvula sob uma pressão equivalente a 150% da altura manométrica de fechamento da bomba do sistema para água</w:t>
      </w:r>
    </w:p>
    <w:p w14:paraId="7D883E81" w14:textId="77777777" w:rsidR="00531DB1" w:rsidRPr="008460A8" w:rsidRDefault="00531DB1" w:rsidP="00531DB1"/>
    <w:p w14:paraId="657D6C4A" w14:textId="3DBF1380" w:rsidR="00140FB2" w:rsidRPr="008460A8" w:rsidRDefault="00140FB2" w:rsidP="00140FB2">
      <w:pPr>
        <w:pStyle w:val="ListParagraph"/>
        <w:numPr>
          <w:ilvl w:val="0"/>
          <w:numId w:val="45"/>
        </w:numPr>
      </w:pPr>
      <w:r>
        <w:t xml:space="preserve">Os corpos das válvulas de controle devem ser de latão forjado niquelado ou de ferro fundido.  Esfera de aço inoxidável e haste à prova de explosões com O-rings de PTFE e de EPDM duplos.  O corpo da válvula deve incorporar um disco caracterizador de Tefzel</w:t>
      </w:r>
      <w:r>
        <w:rPr>
          <w:vertAlign w:val="superscript"/>
        </w:rPr>
        <w:t xml:space="preserve">TM</w:t>
      </w:r>
      <w:r>
        <w:rPr>
          <w:strike/>
        </w:rPr>
        <w:t xml:space="preserve"> </w:t>
      </w:r>
      <w:r>
        <w:t xml:space="preserve">ou de aço inoxidável.</w:t>
      </w:r>
    </w:p>
    <w:p w14:paraId="17B04FDE" w14:textId="77777777" w:rsidR="00140FB2" w:rsidRPr="008460A8" w:rsidRDefault="00140FB2" w:rsidP="00140FB2"/>
    <w:p w14:paraId="61F4AA39" w14:textId="77777777" w:rsidR="00140FB2" w:rsidRPr="008460A8" w:rsidRDefault="00140FB2" w:rsidP="00140FB2">
      <w:pPr>
        <w:pStyle w:val="ListParagraph"/>
        <w:numPr>
          <w:ilvl w:val="0"/>
          <w:numId w:val="45"/>
        </w:numPr>
      </w:pPr>
      <w:r>
        <w:t xml:space="preserve">A temperatura da água do meio deve ser de 14 </w:t>
      </w:r>
      <w:r>
        <w:rPr>
          <w:vertAlign w:val="superscript"/>
        </w:rPr>
        <w:t xml:space="preserve">o</w:t>
      </w:r>
      <w:r>
        <w:t xml:space="preserve">F a 250 </w:t>
      </w:r>
      <w:r>
        <w:rPr>
          <w:vertAlign w:val="superscript"/>
        </w:rPr>
        <w:t xml:space="preserve">o</w:t>
      </w:r>
      <w:r>
        <w:t xml:space="preserve">F (-10 </w:t>
      </w:r>
      <w:r>
        <w:rPr>
          <w:vertAlign w:val="superscript"/>
        </w:rPr>
        <w:t xml:space="preserve">o</w:t>
      </w:r>
      <w:r>
        <w:t xml:space="preserve">C a +120 </w:t>
      </w:r>
      <w:r>
        <w:rPr>
          <w:vertAlign w:val="superscript"/>
        </w:rPr>
        <w:t xml:space="preserve">o</w:t>
      </w:r>
      <w:r>
        <w:t xml:space="preserve">C) com máximo de 60% de solução de glicol.  </w:t>
      </w:r>
    </w:p>
    <w:p w14:paraId="02333DDA" w14:textId="78DF2ECA" w:rsidR="00140FB2" w:rsidRPr="008460A8" w:rsidRDefault="00D90045" w:rsidP="00D90045">
      <w:pPr>
        <w:ind w:left="360"/>
      </w:pPr>
      <w:r>
        <w:t xml:space="preserve"> </w:t>
      </w:r>
    </w:p>
    <w:p w14:paraId="02D89251" w14:textId="0B26D4D2" w:rsidR="00140FB2" w:rsidRPr="00DD3C80" w:rsidRDefault="00140FB2" w:rsidP="00A7370E">
      <w:pPr>
        <w:pStyle w:val="ListParagraph"/>
        <w:numPr>
          <w:ilvl w:val="0"/>
          <w:numId w:val="45"/>
        </w:numPr>
        <w:rPr>
          <w:strike/>
        </w:rPr>
      </w:pPr>
      <w:r>
        <w:t xml:space="preserve">A válvula (A–AB) deve ter característica de vazão de igual porcentagem e ser estanque a bolhas de ar na linha.  O dispositivo deve ser configurável para característica de vazão linear controlada por demanda.</w:t>
      </w:r>
    </w:p>
    <w:p w14:paraId="4971D0CB" w14:textId="77777777" w:rsidR="00140FB2" w:rsidRPr="00262BB2" w:rsidRDefault="00140FB2" w:rsidP="00140FB2">
      <w:pPr>
        <w:pStyle w:val="ListParagraph"/>
        <w:rPr>
          <w:strike/>
        </w:rPr>
      </w:pPr>
    </w:p>
    <w:p w14:paraId="0563645C" w14:textId="055EBCCA" w:rsidR="00F110C3" w:rsidRPr="00CD652A" w:rsidRDefault="00140FB2" w:rsidP="00F110C3">
      <w:pPr>
        <w:pStyle w:val="ListParagraph"/>
        <w:numPr>
          <w:ilvl w:val="0"/>
          <w:numId w:val="45"/>
        </w:numPr>
        <w:rPr>
          <w:strike/>
        </w:rPr>
      </w:pPr>
      <w:r>
        <w:t xml:space="preserve">Um sensor de vazão ultrassônico com compensação de glicol e temperatura deve ser integrado à válvula, fornecendo um feedback analógico de vazão.  A válvula deve ser reposicionada para manter a vazão necessária com uma precisão de +/-5% em uma faixa de pressão diferencial nominal de 5 a 50 psig.</w:t>
      </w:r>
    </w:p>
    <w:p w14:paraId="0680DE02" w14:textId="77777777" w:rsidR="00CD652A" w:rsidRPr="00CD652A" w:rsidRDefault="00CD652A" w:rsidP="00CD652A">
      <w:pPr>
        <w:pStyle w:val="ListParagraph"/>
        <w:rPr>
          <w:strike/>
        </w:rPr>
      </w:pPr>
    </w:p>
    <w:p w14:paraId="4BA6D997" w14:textId="4CEC1389" w:rsidR="00CD652A" w:rsidRPr="008460A8" w:rsidRDefault="00CD652A" w:rsidP="00CD652A">
      <w:pPr>
        <w:ind w:left="720"/>
        <w:rPr>
          <w:i/>
          <w:iCs/>
          <w:u w:val="single"/>
        </w:rPr>
      </w:pPr>
      <w:r>
        <w:rPr>
          <w:i/>
          <w:iCs/>
          <w:u w:val="single"/>
        </w:rPr>
        <w:t xml:space="preserve">Nota ao projetista: Escolha “Otimização da serpentina” ou “Otimização de BTU” (abaixo).</w:t>
      </w:r>
    </w:p>
    <w:p w14:paraId="162AE431" w14:textId="77777777" w:rsidR="00CD652A" w:rsidRPr="00CD652A" w:rsidRDefault="00CD652A" w:rsidP="00CD652A">
      <w:pPr>
        <w:rPr>
          <w:strike/>
        </w:rPr>
      </w:pPr>
    </w:p>
    <w:p w14:paraId="48908908" w14:textId="2AE55D45" w:rsidR="00F110C3" w:rsidRPr="00234055" w:rsidRDefault="00A26AB0" w:rsidP="00F110C3">
      <w:pPr>
        <w:pStyle w:val="ListParagraph"/>
        <w:numPr>
          <w:ilvl w:val="0"/>
          <w:numId w:val="45"/>
        </w:numPr>
        <w:rPr>
          <w:b/>
          <w:bCs/>
          <w:strike/>
        </w:rPr>
      </w:pPr>
      <w:r>
        <w:rPr>
          <w:b/>
          <w:bCs/>
        </w:rPr>
        <w:t xml:space="preserve">[Otimização da serpentina - dois sensores de temperatura de imersão para as temperaturas da água da serpentina de alimentação e retorno devem ser incorporados com a combinação válvula/atuador.</w:t>
      </w:r>
      <w:r>
        <w:rPr>
          <w:b/>
          <w:bCs/>
        </w:rPr>
        <w:t xml:space="preserve">  </w:t>
      </w:r>
      <w:r>
        <w:rPr>
          <w:b/>
          <w:bCs/>
        </w:rPr>
        <w:t xml:space="preserve">O software integrado deve controlar a válvula para evitar que o diferencial de temperatura da água na serpentina fique abaixo de um setpoint configurado correspondente ao ponto de saturação de potência da serpentina.]</w:t>
      </w:r>
    </w:p>
    <w:p w14:paraId="7A03195A" w14:textId="77777777" w:rsidR="00025D7B" w:rsidRPr="00025D7B" w:rsidRDefault="00025D7B" w:rsidP="00025D7B">
      <w:pPr>
        <w:pStyle w:val="ListParagraph"/>
        <w:rPr>
          <w:strike/>
        </w:rPr>
      </w:pPr>
    </w:p>
    <w:p w14:paraId="1DD47116" w14:textId="41E1E959" w:rsidR="00025D7B" w:rsidRPr="00234055" w:rsidRDefault="0059393B" w:rsidP="00F110C3">
      <w:pPr>
        <w:pStyle w:val="ListParagraph"/>
        <w:numPr>
          <w:ilvl w:val="0"/>
          <w:numId w:val="45"/>
        </w:numPr>
        <w:rPr>
          <w:b/>
          <w:bCs/>
          <w:strike/>
        </w:rPr>
      </w:pPr>
      <w:r>
        <w:rPr>
          <w:b/>
          <w:bCs/>
        </w:rPr>
        <w:t xml:space="preserve">[Otimização de BTU - dois sensores de temperatura de imersão para as temperaturas da água da serpentina de alimentação e retorno devem ser incorporados com a combinação válvula/atuador.</w:t>
      </w:r>
      <w:r>
        <w:rPr>
          <w:b/>
          <w:bCs/>
        </w:rPr>
        <w:t xml:space="preserve">  </w:t>
      </w:r>
      <w:r>
        <w:rPr>
          <w:b/>
          <w:bCs/>
        </w:rPr>
        <w:t xml:space="preserve">O software deve regular a válvula para manter o setpoint de potência da serpentina em resposta ao setpoint do controlador, a fim de proporcionar uma operação independente da temperatura.]</w:t>
      </w:r>
    </w:p>
    <w:p w14:paraId="48F1090B" w14:textId="77777777" w:rsidR="00140FB2" w:rsidRPr="00C816EA" w:rsidRDefault="00140FB2" w:rsidP="00140FB2">
      <w:pPr>
        <w:pStyle w:val="ListParagraph"/>
        <w:rPr>
          <w:strike/>
        </w:rPr>
      </w:pPr>
    </w:p>
    <w:p w14:paraId="5CBA5C9C" w14:textId="79A9C60A" w:rsidR="00FA0A5E" w:rsidRPr="00195136" w:rsidRDefault="00140FB2" w:rsidP="00A7370E">
      <w:pPr>
        <w:pStyle w:val="ListParagraph"/>
        <w:numPr>
          <w:ilvl w:val="0"/>
          <w:numId w:val="45"/>
        </w:numPr>
        <w:rPr>
          <w:strike/>
        </w:rPr>
      </w:pPr>
      <w:r>
        <w:t xml:space="preserve">Os dados em tempo real e a configuração dos parâmetros operacionais da válvula devem ser disponibilizados por meio de comunicação em campo próximo (NFC), MS/TP BACnet aprovado pela BTL, BACnet IP, MODBUS RTU, MODBUS TCP ou HTTP. NFC pode ser desativado permanentemente em campo, controlado por demanda.  A combinação válvula/atuador deve ser compatível com Power Over Ethernet (PoE) controlado por demanda.</w:t>
      </w:r>
    </w:p>
    <w:p w14:paraId="3C2039F0" w14:textId="77777777" w:rsidR="00195136" w:rsidRPr="002A3A2A" w:rsidRDefault="00195136" w:rsidP="00195136">
      <w:pPr>
        <w:pStyle w:val="ListParagraph"/>
        <w:rPr>
          <w:strike/>
        </w:rPr>
      </w:pPr>
    </w:p>
    <w:p w14:paraId="3EC4A826" w14:textId="77777777" w:rsidR="00195136" w:rsidRPr="00195136" w:rsidRDefault="00E36BE8" w:rsidP="00A7370E">
      <w:pPr>
        <w:pStyle w:val="ListParagraph"/>
        <w:numPr>
          <w:ilvl w:val="0"/>
          <w:numId w:val="45"/>
        </w:numPr>
        <w:rPr>
          <w:strike/>
        </w:rPr>
      </w:pPr>
      <w:r>
        <w:t xml:space="preserve">Os dados de tendências históricas serão armazenados por até 13 meses e recuperáveis em um formato padrão de registro de data e hora.   </w:t>
      </w:r>
    </w:p>
    <w:p w14:paraId="19739AFD" w14:textId="77777777" w:rsidR="00195136" w:rsidRDefault="00195136" w:rsidP="00195136">
      <w:pPr>
        <w:pStyle w:val="ListParagraph"/>
      </w:pPr>
    </w:p>
    <w:p w14:paraId="0EDEE002" w14:textId="231BF9B7" w:rsidR="00E36BE8" w:rsidRPr="002A3A2A" w:rsidRDefault="00E36BE8" w:rsidP="00A7370E">
      <w:pPr>
        <w:pStyle w:val="ListParagraph"/>
        <w:numPr>
          <w:ilvl w:val="0"/>
          <w:numId w:val="45"/>
        </w:numPr>
        <w:rPr>
          <w:strike/>
        </w:rPr>
      </w:pPr>
      <w:r>
        <w:t xml:space="preserve">A combinação válvula/atuador deve incorporar um servidor da Web integrado, acessível a partir de um computador com um navegador da Web com a capacidade de configurar as definições da válvula e visualizar dados atuais e históricos.</w:t>
      </w:r>
    </w:p>
    <w:p w14:paraId="5D11CC7E" w14:textId="77777777" w:rsidR="00E36BE8" w:rsidRPr="00E36BE8" w:rsidRDefault="00E36BE8" w:rsidP="00E36BE8">
      <w:pPr>
        <w:rPr>
          <w:strike/>
        </w:rPr>
      </w:pPr>
    </w:p>
    <w:p w14:paraId="42CD6492" w14:textId="747FAFE0" w:rsidR="00FA0A5E" w:rsidRPr="00FA0A5E" w:rsidRDefault="00FA0A5E" w:rsidP="00FA0A5E">
      <w:pPr>
        <w:pStyle w:val="ListParagraph"/>
        <w:rPr>
          <w:strike/>
        </w:rPr>
      </w:pPr>
    </w:p>
    <w:p w14:paraId="06B73157" w14:textId="77777777" w:rsidR="00140FB2" w:rsidRDefault="00140FB2" w:rsidP="00140FB2">
      <w:pPr>
        <w:pStyle w:val="ListParagraph"/>
        <w:rPr>
          <w:strike/>
        </w:rPr>
      </w:pPr>
    </w:p>
    <w:p w14:paraId="4E685162" w14:textId="018D6995" w:rsidR="0081722E" w:rsidRDefault="0081722E" w:rsidP="00140FB2">
      <w:pPr>
        <w:pStyle w:val="ListParagraph"/>
        <w:rPr>
          <w:strike/>
        </w:rPr>
      </w:pPr>
    </w:p>
    <w:p w14:paraId="0EE0EAF0" w14:textId="29181B5F" w:rsidR="0081722E" w:rsidRDefault="00990862" w:rsidP="00140FB2">
      <w:pPr>
        <w:pStyle w:val="ListParagraph"/>
        <w:rPr>
          <w:strike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AE93783" wp14:editId="0869EA2B">
                <wp:simplePos x="0" y="0"/>
                <wp:positionH relativeFrom="column">
                  <wp:posOffset>209550</wp:posOffset>
                </wp:positionH>
                <wp:positionV relativeFrom="paragraph">
                  <wp:posOffset>51435</wp:posOffset>
                </wp:positionV>
                <wp:extent cx="5695950" cy="4019550"/>
                <wp:effectExtent l="0" t="0" r="19050" b="19050"/>
                <wp:wrapSquare wrapText="bothSides"/>
                <wp:docPr id="10763371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401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B922C" w14:textId="77777777" w:rsidR="00990862" w:rsidRPr="004F282A" w:rsidRDefault="00990862" w:rsidP="00990862">
                            <w:pPr>
                              <w:pStyle w:val="Header"/>
                              <w:shd w:val="clear" w:color="auto" w:fill="FF6600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hd w:val="clear" w:color="auto" w:fill="FF6600"/>
                              </w:rPr>
                              <w:t xml:space="preserve">A ESPECIFICAÇÃO DE VÁLVULAS DE CONTROLE INDEPENDENTES DE PRESSÃO REQUER OS SEGUINTES ACRÉSCIMOS PARA AS SEÇÕES 232113 E 230593.</w:t>
                            </w:r>
                          </w:p>
                          <w:p w14:paraId="25237DA0" w14:textId="77777777" w:rsidR="00990862" w:rsidRPr="003D2406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b/>
                                <w:highlight w:val="yellow"/>
                              </w:rPr>
                            </w:pPr>
                          </w:p>
                          <w:p w14:paraId="5D971C38" w14:textId="77777777" w:rsidR="00990862" w:rsidRPr="00930DC5" w:rsidRDefault="00990862" w:rsidP="00990862">
                            <w:pPr>
                              <w:pStyle w:val="Header"/>
                              <w:shd w:val="clear" w:color="auto" w:fill="CCCCCC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cs="Arial"/>
                                <w:bCs/>
                                <w:iCs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Cs w:val="20"/>
                              </w:rPr>
                              <w:t xml:space="preserve">A ser inserido na seção 232113 – TUBULAÇÃO HIDRÔNICA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Cs w:val="20"/>
                              </w:rPr>
                              <w:t xml:space="preserve"> </w:t>
                            </w:r>
                          </w:p>
                          <w:p w14:paraId="092279EC" w14:textId="77777777" w:rsidR="00990862" w:rsidRPr="00930DC5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</w:p>
                          <w:p w14:paraId="0AAC0397" w14:textId="77777777" w:rsidR="00990862" w:rsidRPr="007B377A" w:rsidRDefault="00990862" w:rsidP="00990862">
                            <w:pPr>
                              <w:pStyle w:val="Header"/>
                              <w:numPr>
                                <w:ilvl w:val="1"/>
                                <w:numId w:val="46"/>
                              </w:numPr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  <w:r>
                              <w:t xml:space="preserve">VÁLVULAS DE CONTROLE</w:t>
                            </w:r>
                          </w:p>
                          <w:p w14:paraId="04127BD2" w14:textId="77777777" w:rsidR="00990862" w:rsidRPr="007B377A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</w:p>
                          <w:p w14:paraId="5424D119" w14:textId="77777777" w:rsidR="00990862" w:rsidRPr="00930DC5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ind w:left="990" w:hanging="270"/>
                            </w:pPr>
                            <w:r>
                              <w:t xml:space="preserve">K.  Válvulas de Balanceamento Calibrado e Válvulas Automáticas de Controle de Vazão não devem ser utilizadas em equipamentos onde estejam instaladas válvulas de controle independentes de pressão.  </w:t>
                            </w:r>
                          </w:p>
                          <w:p w14:paraId="2376938F" w14:textId="77777777" w:rsidR="00990862" w:rsidRPr="00930DC5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</w:p>
                          <w:p w14:paraId="1707A8DF" w14:textId="77777777" w:rsidR="00990862" w:rsidRPr="00930DC5" w:rsidRDefault="00990862" w:rsidP="00990862">
                            <w:pPr>
                              <w:pStyle w:val="Header"/>
                              <w:shd w:val="clear" w:color="auto" w:fill="CCCCCC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cs="Arial"/>
                                <w:bCs/>
                                <w:iCs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Cs w:val="20"/>
                              </w:rPr>
                              <w:t xml:space="preserve">A ser inserido na Seção 230593 - TESTE, AJUSTE E BALANCEAMENTO PARA AVAC</w:t>
                            </w:r>
                          </w:p>
                          <w:p w14:paraId="1BE63746" w14:textId="77777777" w:rsidR="00990862" w:rsidRPr="00930DC5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</w:p>
                          <w:p w14:paraId="69E33E1C" w14:textId="77777777" w:rsidR="00990862" w:rsidRPr="007B377A" w:rsidRDefault="00990862" w:rsidP="00990862">
                            <w:pPr>
                              <w:pStyle w:val="Header"/>
                              <w:numPr>
                                <w:ilvl w:val="1"/>
                                <w:numId w:val="47"/>
                              </w:numPr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  <w:r>
                              <w:t xml:space="preserve">PROCEDIMENTO PARA SISTEMAS HIDRÔNICOS</w:t>
                            </w:r>
                          </w:p>
                          <w:p w14:paraId="4DD2B587" w14:textId="77777777" w:rsidR="00990862" w:rsidRPr="007B377A" w:rsidRDefault="00990862" w:rsidP="00990862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b/>
                              </w:rPr>
                            </w:pPr>
                          </w:p>
                          <w:p w14:paraId="278AD177" w14:textId="77777777" w:rsidR="00990862" w:rsidRPr="007B377A" w:rsidRDefault="00990862" w:rsidP="00990862">
                            <w:pPr>
                              <w:pStyle w:val="Header"/>
                              <w:numPr>
                                <w:ilvl w:val="0"/>
                                <w:numId w:val="48"/>
                              </w:numPr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b/>
                                <w:szCs w:val="20"/>
                              </w:rPr>
                            </w:pPr>
                            <w:r>
                              <w:t xml:space="preserve">Sistemas instalados com válvulas de controle independentes de pressão não precisarão de balanceamento de sistema hidrônico de nível terminal.  </w:t>
                            </w:r>
                            <w:r>
                              <w:rPr>
                                <w:b/>
                              </w:rPr>
                              <w:t xml:space="preserve">[Verificar instalação em campo e faixa de pressão diferencial de operação de todas as válvulas de controle independentes de pressão]. [A vazão total do sistema deverá estar na faixa de +/-10% do projeto de sistema]. [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10%</w:t>
                            </w:r>
                            <w:r>
                              <w:rPr>
                                <w:b/>
                              </w:rPr>
                              <w:t xml:space="preserve">] [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20%</w:t>
                            </w:r>
                            <w:r>
                              <w:rPr>
                                <w:b/>
                              </w:rPr>
                              <w:t xml:space="preserve">] [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25%</w:t>
                            </w:r>
                            <w:r>
                              <w:rPr>
                                <w:b/>
                              </w:rPr>
                              <w:t xml:space="preserve">] </w:t>
                            </w:r>
                            <w:r>
                              <w:rPr>
                                <w:b/>
                                <w:color w:val="FF0000"/>
                                <w:szCs w:val="20"/>
                              </w:rPr>
                              <w:t xml:space="preserve">&lt;Inserir Percentual&gt; do produto instalado total deverá ser aleatoriamente verificado em relação à conformidade individual.</w:t>
                            </w:r>
                            <w:r>
                              <w:rPr>
                                <w:b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As localizações exatas do produto testado deverão ser coordenadas com o engenheiro de projeto.] Quaisquer ajustes individuais do conjunto da válvula independente de pressão (combinação de válvula e atuador) às condições em campo serão realizados utilizando o procedimento documentado de válvulas de controle independentes de pressão do fabricante, de acordo com as diretrizes da Agência Nacional de Equilíbrio Ambiental (National Environmental Balancing Bureau, NEBB) e da Agência de Testes de Balanceamento de Ajustes (Testing Adjusting Balancing Bureau, TABB)]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3927868" w14:textId="77777777" w:rsidR="00990862" w:rsidRDefault="00990862" w:rsidP="009908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93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.5pt;margin-top:4.05pt;width:448.5pt;height:31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">
                <v:textbox>
                  <w:txbxContent>
                    <w:p w14:paraId="43FB922C" w14:textId="77777777" w:rsidR="00990862" w:rsidRPr="004F282A" w:rsidRDefault="00990862" w:rsidP="00990862">
                      <w:pPr>
                        <w:pStyle w:val="Header"/>
                        <w:shd w:val="clear" w:color="auto" w:fill="FF6600"/>
                        <w:tabs>
                          <w:tab w:val="clear" w:pos="4320"/>
                          <w:tab w:val="clear" w:pos="8640"/>
                        </w:tabs>
                        <w:rPr>
                          <w:b/>
                        </w:rPr>
                      </w:pPr>
                      <w:r>
                        <w:rPr>
                          <w:b/>
                          <w:shd w:val="clear" w:color="auto" w:fill="FF6600"/>
                        </w:rPr>
                        <w:t xml:space="preserve">A ESPECIFICAÇÃO DE VÁLVULAS DE CONTROLE INDEPENDENTES DE PRESSÃO REQUER OS SEGUINTES ACRÉSCIMOS PARA AS SEÇÕES 232113 E 230593.</w:t>
                      </w:r>
                    </w:p>
                    <w:p w14:paraId="25237DA0" w14:textId="77777777" w:rsidR="00990862" w:rsidRPr="003D2406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rPr>
                          <w:b/>
                          <w:highlight w:val="yellow"/>
                        </w:rPr>
                      </w:pPr>
                    </w:p>
                    <w:p w14:paraId="5D971C38" w14:textId="77777777" w:rsidR="00990862" w:rsidRPr="00930DC5" w:rsidRDefault="00990862" w:rsidP="00990862">
                      <w:pPr>
                        <w:pStyle w:val="Header"/>
                        <w:shd w:val="clear" w:color="auto" w:fill="CCCCCC"/>
                        <w:tabs>
                          <w:tab w:val="clear" w:pos="4320"/>
                          <w:tab w:val="clear" w:pos="8640"/>
                        </w:tabs>
                        <w:rPr>
                          <w:rFonts w:cs="Arial"/>
                          <w:bCs/>
                          <w:iCs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Cs w:val="20"/>
                        </w:rPr>
                        <w:t xml:space="preserve">A ser inserido na seção 232113 – TUBULAÇÃO HIDRÔNICA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Cs w:val="20"/>
                        </w:rPr>
                        <w:t xml:space="preserve"> </w:t>
                      </w:r>
                    </w:p>
                    <w:p w14:paraId="092279EC" w14:textId="77777777" w:rsidR="00990862" w:rsidRPr="00930DC5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</w:pPr>
                    </w:p>
                    <w:p w14:paraId="0AAC0397" w14:textId="77777777" w:rsidR="00990862" w:rsidRPr="007B377A" w:rsidRDefault="00990862" w:rsidP="00990862">
                      <w:pPr>
                        <w:pStyle w:val="Header"/>
                        <w:numPr>
                          <w:ilvl w:val="1"/>
                          <w:numId w:val="46"/>
                        </w:numPr>
                        <w:tabs>
                          <w:tab w:val="clear" w:pos="4320"/>
                          <w:tab w:val="clear" w:pos="8640"/>
                        </w:tabs>
                      </w:pPr>
                      <w:r>
                        <w:t xml:space="preserve">VÁLVULAS DE CONTROLE</w:t>
                      </w:r>
                    </w:p>
                    <w:p w14:paraId="04127BD2" w14:textId="77777777" w:rsidR="00990862" w:rsidRPr="007B377A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</w:pPr>
                    </w:p>
                    <w:p w14:paraId="5424D119" w14:textId="77777777" w:rsidR="00990862" w:rsidRPr="00930DC5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ind w:left="990" w:hanging="270"/>
                      </w:pPr>
                      <w:r>
                        <w:t xml:space="preserve">K.  Válvulas de Balanceamento Calibrado e Válvulas Automáticas de Controle de Vazão não devem ser utilizadas em equipamentos onde estejam instaladas válvulas de controle independentes de pressão.  </w:t>
                      </w:r>
                    </w:p>
                    <w:p w14:paraId="2376938F" w14:textId="77777777" w:rsidR="00990862" w:rsidRPr="00930DC5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</w:pPr>
                    </w:p>
                    <w:p w14:paraId="1707A8DF" w14:textId="77777777" w:rsidR="00990862" w:rsidRPr="00930DC5" w:rsidRDefault="00990862" w:rsidP="00990862">
                      <w:pPr>
                        <w:pStyle w:val="Header"/>
                        <w:shd w:val="clear" w:color="auto" w:fill="CCCCCC"/>
                        <w:tabs>
                          <w:tab w:val="clear" w:pos="4320"/>
                          <w:tab w:val="clear" w:pos="8640"/>
                        </w:tabs>
                        <w:rPr>
                          <w:rFonts w:cs="Arial"/>
                          <w:bCs/>
                          <w:iCs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Cs w:val="20"/>
                        </w:rPr>
                        <w:t xml:space="preserve">A ser inserido na Seção 230593 - TESTE, AJUSTE E BALANCEAMENTO PARA AVAC</w:t>
                      </w:r>
                    </w:p>
                    <w:p w14:paraId="1BE63746" w14:textId="77777777" w:rsidR="00990862" w:rsidRPr="00930DC5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</w:pPr>
                    </w:p>
                    <w:p w14:paraId="69E33E1C" w14:textId="77777777" w:rsidR="00990862" w:rsidRPr="007B377A" w:rsidRDefault="00990862" w:rsidP="00990862">
                      <w:pPr>
                        <w:pStyle w:val="Header"/>
                        <w:numPr>
                          <w:ilvl w:val="1"/>
                          <w:numId w:val="47"/>
                        </w:numPr>
                        <w:tabs>
                          <w:tab w:val="clear" w:pos="4320"/>
                          <w:tab w:val="clear" w:pos="8640"/>
                        </w:tabs>
                      </w:pPr>
                      <w:r>
                        <w:t xml:space="preserve">PROCEDIMENTO PARA SISTEMAS HIDRÔNICOS</w:t>
                      </w:r>
                    </w:p>
                    <w:p w14:paraId="4DD2B587" w14:textId="77777777" w:rsidR="00990862" w:rsidRPr="007B377A" w:rsidRDefault="00990862" w:rsidP="00990862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rPr>
                          <w:b/>
                        </w:rPr>
                      </w:pPr>
                    </w:p>
                    <w:p w14:paraId="278AD177" w14:textId="77777777" w:rsidR="00990862" w:rsidRPr="007B377A" w:rsidRDefault="00990862" w:rsidP="00990862">
                      <w:pPr>
                        <w:pStyle w:val="Header"/>
                        <w:numPr>
                          <w:ilvl w:val="0"/>
                          <w:numId w:val="48"/>
                        </w:numPr>
                        <w:tabs>
                          <w:tab w:val="clear" w:pos="4320"/>
                          <w:tab w:val="clear" w:pos="8640"/>
                        </w:tabs>
                        <w:rPr>
                          <w:b/>
                          <w:szCs w:val="20"/>
                        </w:rPr>
                      </w:pPr>
                      <w:r>
                        <w:t xml:space="preserve">Sistemas instalados com válvulas de controle independentes de pressão não precisarão de balanceamento de sistema hidrônico de nível terminal.  </w:t>
                      </w:r>
                      <w:r>
                        <w:rPr>
                          <w:b/>
                        </w:rPr>
                        <w:t xml:space="preserve">[Verificar instalação em campo e faixa de pressão diferencial de operação de todas as válvulas de controle independentes de pressão]. [A vazão total do sistema deverá estar na faixa de +/-10% do projeto de sistema]. [</w:t>
                      </w:r>
                      <w:r>
                        <w:rPr>
                          <w:b/>
                          <w:bCs/>
                        </w:rPr>
                        <w:t xml:space="preserve">10%</w:t>
                      </w:r>
                      <w:r>
                        <w:rPr>
                          <w:b/>
                        </w:rPr>
                        <w:t xml:space="preserve">] [</w:t>
                      </w:r>
                      <w:r>
                        <w:rPr>
                          <w:b/>
                          <w:bCs/>
                        </w:rPr>
                        <w:t xml:space="preserve">20%</w:t>
                      </w:r>
                      <w:r>
                        <w:rPr>
                          <w:b/>
                        </w:rPr>
                        <w:t xml:space="preserve">] [</w:t>
                      </w:r>
                      <w:r>
                        <w:rPr>
                          <w:b/>
                          <w:bCs/>
                        </w:rPr>
                        <w:t xml:space="preserve">25%</w:t>
                      </w:r>
                      <w:r>
                        <w:rPr>
                          <w:b/>
                        </w:rPr>
                        <w:t xml:space="preserve">] </w:t>
                      </w:r>
                      <w:r>
                        <w:rPr>
                          <w:b/>
                          <w:color w:val="FF0000"/>
                          <w:szCs w:val="20"/>
                        </w:rPr>
                        <w:t xml:space="preserve">&lt;Inserir Percentual&gt; do produto instalado total deverá ser aleatoriamente verificado em relação à conformidade individual.</w:t>
                      </w:r>
                      <w:r>
                        <w:rPr>
                          <w:b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bCs/>
                        </w:rPr>
                        <w:t xml:space="preserve">As localizações exatas do produto testado deverão ser coordenadas com o engenheiro de projeto.] Quaisquer ajustes individuais do conjunto da válvula independente de pressão (combinação de válvula e atuador) às condições em campo serão realizados utilizando o procedimento documentado de válvulas de controle independentes de pressão do fabricante, de acordo com as diretrizes da Agência Nacional de Equilíbrio Ambiental (National Environmental Balancing Bureau, NEBB) e da Agência de Testes de Balanceamento de Ajustes (Testing Adjusting Balancing Bureau, TABB)]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13927868" w14:textId="77777777" w:rsidR="00990862" w:rsidRDefault="00990862" w:rsidP="00990862"/>
                  </w:txbxContent>
                </v:textbox>
                <w10:wrap type="square"/>
              </v:shape>
            </w:pict>
          </mc:Fallback>
        </mc:AlternateContent>
      </w:r>
    </w:p>
    <w:p w14:paraId="099742D6" w14:textId="77777777" w:rsidR="0081722E" w:rsidRDefault="0081722E" w:rsidP="00140FB2">
      <w:pPr>
        <w:pStyle w:val="ListParagraph"/>
        <w:rPr>
          <w:strike/>
        </w:rPr>
      </w:pPr>
    </w:p>
    <w:p w14:paraId="0EB5144F" w14:textId="77777777" w:rsidR="0081722E" w:rsidRPr="00440790" w:rsidRDefault="0081722E" w:rsidP="00140FB2">
      <w:pPr>
        <w:pStyle w:val="ListParagraph"/>
        <w:rPr>
          <w:strike/>
        </w:rPr>
      </w:pPr>
    </w:p>
    <w:p w14:paraId="3CEC87C2" w14:textId="77777777" w:rsidR="00140FB2" w:rsidRPr="00262BB2" w:rsidRDefault="00140FB2" w:rsidP="00140FB2">
      <w:pPr>
        <w:pStyle w:val="ListParagraph"/>
      </w:pPr>
    </w:p>
    <w:p w14:paraId="5920FD4F" w14:textId="77777777" w:rsidR="00140FB2" w:rsidRDefault="00140FB2" w:rsidP="00140FB2">
      <w:pPr>
        <w:pStyle w:val="ListParagraph"/>
      </w:pPr>
    </w:p>
    <w:p w14:paraId="61A2A5C0" w14:textId="77777777" w:rsidR="00140FB2" w:rsidRDefault="00140FB2" w:rsidP="00140FB2">
      <w:pPr>
        <w:rPr>
          <w:u w:val="single"/>
        </w:rPr>
      </w:pPr>
    </w:p>
    <w:p w14:paraId="37BD9FBA" w14:textId="77777777" w:rsidR="00140FB2" w:rsidRDefault="00140FB2" w:rsidP="00140FB2">
      <w:pPr>
        <w:rPr>
          <w:u w:val="single"/>
        </w:rPr>
      </w:pPr>
    </w:p>
    <w:p w14:paraId="00A56868" w14:textId="77777777" w:rsidR="00140FB2" w:rsidRDefault="00140FB2" w:rsidP="00140FB2">
      <w:pPr>
        <w:rPr>
          <w:u w:val="single"/>
        </w:rPr>
      </w:pPr>
    </w:p>
    <w:p w14:paraId="64A31C58" w14:textId="77777777" w:rsidR="00140FB2" w:rsidRDefault="00140FB2" w:rsidP="00140FB2">
      <w:pPr>
        <w:rPr>
          <w:u w:val="single"/>
        </w:rPr>
      </w:pPr>
    </w:p>
    <w:p w14:paraId="60834F82" w14:textId="77777777" w:rsidR="00140FB2" w:rsidRDefault="00140FB2" w:rsidP="00140FB2">
      <w:pPr>
        <w:rPr>
          <w:u w:val="single"/>
        </w:rPr>
      </w:pPr>
    </w:p>
    <w:p w14:paraId="288E16FA" w14:textId="77777777" w:rsidR="00140FB2" w:rsidRDefault="00140FB2" w:rsidP="00140FB2">
      <w:pPr>
        <w:rPr>
          <w:u w:val="single"/>
        </w:rPr>
      </w:pPr>
    </w:p>
    <w:p w14:paraId="4ADA3459" w14:textId="77777777" w:rsidR="00B12A60" w:rsidRDefault="00B12A60" w:rsidP="00335ABD">
      <w:pPr>
        <w:rPr>
          <w:u w:val="single"/>
        </w:rPr>
      </w:pPr>
    </w:p>
    <w:p w14:paraId="03956952" w14:textId="77777777" w:rsidR="00B12A60" w:rsidRDefault="00B12A60" w:rsidP="00335ABD">
      <w:pPr>
        <w:rPr>
          <w:u w:val="single"/>
        </w:rPr>
      </w:pPr>
    </w:p>
    <w:p w14:paraId="1D6B0970" w14:textId="77777777" w:rsidR="00B12A60" w:rsidRDefault="00B12A60" w:rsidP="00335ABD">
      <w:pPr>
        <w:rPr>
          <w:u w:val="single"/>
        </w:rPr>
      </w:pPr>
    </w:p>
    <w:p w14:paraId="2FB16273" w14:textId="77777777" w:rsidR="00B12A60" w:rsidRDefault="00B12A60" w:rsidP="00335ABD">
      <w:pPr>
        <w:rPr>
          <w:u w:val="single"/>
        </w:rPr>
      </w:pPr>
    </w:p>
    <w:p w14:paraId="71433868" w14:textId="77777777" w:rsidR="00B12A60" w:rsidRDefault="00B12A60" w:rsidP="00335ABD">
      <w:pPr>
        <w:rPr>
          <w:u w:val="single"/>
        </w:rPr>
      </w:pPr>
    </w:p>
    <w:p w14:paraId="0484BFC1" w14:textId="77777777" w:rsidR="00B12A60" w:rsidRDefault="00B12A60" w:rsidP="00335ABD">
      <w:pPr>
        <w:rPr>
          <w:u w:val="single"/>
        </w:rPr>
      </w:pPr>
    </w:p>
    <w:p w14:paraId="73447408" w14:textId="77777777" w:rsidR="00CA2281" w:rsidRDefault="00CA2281" w:rsidP="00E552D2"/>
    <w:sectPr w:rsidR="00CA2281" w:rsidSect="00BE7170">
      <w:headerReference w:type="default" r:id="rId7"/>
      <w:pgSz w:w="12240" w:h="15840" w:code="1"/>
      <w:pgMar w:top="1728" w:right="907" w:bottom="2592" w:left="1267" w:header="360" w:footer="6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3DA60" w14:textId="77777777" w:rsidR="00C501C2" w:rsidRDefault="00C501C2">
      <w:r>
        <w:separator/>
      </w:r>
    </w:p>
  </w:endnote>
  <w:endnote w:type="continuationSeparator" w:id="0">
    <w:p w14:paraId="00FB1722" w14:textId="77777777" w:rsidR="00C501C2" w:rsidRDefault="00C50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A7655" w14:textId="77777777" w:rsidR="00C501C2" w:rsidRDefault="00C501C2">
      <w:r>
        <w:separator/>
      </w:r>
    </w:p>
  </w:footnote>
  <w:footnote w:type="continuationSeparator" w:id="0">
    <w:p w14:paraId="6B48A187" w14:textId="77777777" w:rsidR="00C501C2" w:rsidRDefault="00C50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09A78" w14:textId="77777777" w:rsidR="00C5522C" w:rsidRPr="00C83657" w:rsidRDefault="00B451AC" w:rsidP="00C83657">
    <w:pPr>
      <w:pStyle w:val="Header"/>
      <w:tabs>
        <w:tab w:val="left" w:pos="72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60F49C51" wp14:editId="231DC3B7">
              <wp:simplePos x="0" y="0"/>
              <wp:positionH relativeFrom="column">
                <wp:posOffset>5024755</wp:posOffset>
              </wp:positionH>
              <wp:positionV relativeFrom="paragraph">
                <wp:posOffset>428625</wp:posOffset>
              </wp:positionV>
              <wp:extent cx="1299845" cy="90805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99845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D4F8C6" id="Rectangle 2" o:spid="_x0000_s1026" style="position:absolute;margin-left:395.65pt;margin-top:33.75pt;width:102.35pt;height:7.1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" o:allowincell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47EA19B9" wp14:editId="7AE9AAAA">
              <wp:simplePos x="0" y="0"/>
              <wp:positionH relativeFrom="column">
                <wp:posOffset>4743450</wp:posOffset>
              </wp:positionH>
              <wp:positionV relativeFrom="paragraph">
                <wp:posOffset>447675</wp:posOffset>
              </wp:positionV>
              <wp:extent cx="1338580" cy="90805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3858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6A14B5" id="Rectangle 1" o:spid="_x0000_s1026" style="position:absolute;margin-left:373.5pt;margin-top:35.25pt;width:105.4pt;height:7.1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" o:allowincell="f" stroked="f"/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71454181" wp14:editId="08EED48C">
          <wp:simplePos x="0" y="0"/>
          <wp:positionH relativeFrom="column">
            <wp:posOffset>5076190</wp:posOffset>
          </wp:positionH>
          <wp:positionV relativeFrom="paragraph">
            <wp:posOffset>128270</wp:posOffset>
          </wp:positionV>
          <wp:extent cx="1371600" cy="550545"/>
          <wp:effectExtent l="0" t="0" r="0" b="0"/>
          <wp:wrapNone/>
          <wp:docPr id="3" name="Picture 3" descr="NEWBel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EWBel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A309032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864" w:hanging="576"/>
      </w:pPr>
      <w:rPr>
        <w:b w:val="0"/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b w:val="0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color w:val="auto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b w:val="0"/>
      </w:rPr>
    </w:lvl>
    <w:lvl w:ilvl="8">
      <w:start w:val="1"/>
      <w:numFmt w:val="lowerLetter"/>
      <w:pStyle w:val="PR5"/>
      <w:lvlText w:val="%9)"/>
      <w:lvlJc w:val="left"/>
      <w:pPr>
        <w:tabs>
          <w:tab w:val="num" w:pos="3456"/>
        </w:tabs>
        <w:ind w:left="3456" w:hanging="576"/>
      </w:pPr>
    </w:lvl>
  </w:abstractNum>
  <w:abstractNum w:abstractNumId="1" w15:restartNumberingAfterBreak="0">
    <w:nsid w:val="00A61EBE"/>
    <w:multiLevelType w:val="hybridMultilevel"/>
    <w:tmpl w:val="60506476"/>
    <w:lvl w:ilvl="0" w:tplc="7414C12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12057D3"/>
    <w:multiLevelType w:val="hybridMultilevel"/>
    <w:tmpl w:val="9266DC5A"/>
    <w:lvl w:ilvl="0" w:tplc="9FA859C2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A4A45"/>
    <w:multiLevelType w:val="hybridMultilevel"/>
    <w:tmpl w:val="494C4848"/>
    <w:lvl w:ilvl="0" w:tplc="6EBA45B4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21809"/>
    <w:multiLevelType w:val="hybridMultilevel"/>
    <w:tmpl w:val="54B88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53290"/>
    <w:multiLevelType w:val="hybridMultilevel"/>
    <w:tmpl w:val="EF8431FC"/>
    <w:lvl w:ilvl="0" w:tplc="B814783C">
      <w:start w:val="1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12666"/>
    <w:multiLevelType w:val="hybridMultilevel"/>
    <w:tmpl w:val="6E74B35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256BCA"/>
    <w:multiLevelType w:val="hybridMultilevel"/>
    <w:tmpl w:val="EF46DCCA"/>
    <w:lvl w:ilvl="0" w:tplc="BBC2B47E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C1C66"/>
    <w:multiLevelType w:val="multilevel"/>
    <w:tmpl w:val="5EFAFD1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5DC5E36"/>
    <w:multiLevelType w:val="hybridMultilevel"/>
    <w:tmpl w:val="2A2C5984"/>
    <w:lvl w:ilvl="0" w:tplc="993C1D0A">
      <w:start w:val="3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351CE"/>
    <w:multiLevelType w:val="hybridMultilevel"/>
    <w:tmpl w:val="61125598"/>
    <w:lvl w:ilvl="0" w:tplc="FA7C1F2E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BE7AE7"/>
    <w:multiLevelType w:val="hybridMultilevel"/>
    <w:tmpl w:val="87787082"/>
    <w:lvl w:ilvl="0" w:tplc="88A49D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85C1C06"/>
    <w:multiLevelType w:val="hybridMultilevel"/>
    <w:tmpl w:val="93CC9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862"/>
    <w:multiLevelType w:val="hybridMultilevel"/>
    <w:tmpl w:val="1EF056FE"/>
    <w:lvl w:ilvl="0" w:tplc="2BDAD76A">
      <w:start w:val="1"/>
      <w:numFmt w:val="bullet"/>
      <w:lvlText w:val="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CFF6145"/>
    <w:multiLevelType w:val="hybridMultilevel"/>
    <w:tmpl w:val="2BB07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D3E38"/>
    <w:multiLevelType w:val="hybridMultilevel"/>
    <w:tmpl w:val="07688B9E"/>
    <w:lvl w:ilvl="0" w:tplc="8662EA82">
      <w:start w:val="3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9D14A6"/>
    <w:multiLevelType w:val="hybridMultilevel"/>
    <w:tmpl w:val="C9E2A018"/>
    <w:lvl w:ilvl="0" w:tplc="D27A273E">
      <w:start w:val="3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20344E"/>
    <w:multiLevelType w:val="hybridMultilevel"/>
    <w:tmpl w:val="B96ABD58"/>
    <w:lvl w:ilvl="0" w:tplc="D27A273E">
      <w:start w:val="3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E02062"/>
    <w:multiLevelType w:val="multilevel"/>
    <w:tmpl w:val="0422E59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20E7EEF"/>
    <w:multiLevelType w:val="hybridMultilevel"/>
    <w:tmpl w:val="D44CE994"/>
    <w:lvl w:ilvl="0" w:tplc="A6FEFA74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603389"/>
    <w:multiLevelType w:val="hybridMultilevel"/>
    <w:tmpl w:val="CBF05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6D6BE3"/>
    <w:multiLevelType w:val="hybridMultilevel"/>
    <w:tmpl w:val="2BB07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84079"/>
    <w:multiLevelType w:val="hybridMultilevel"/>
    <w:tmpl w:val="32788064"/>
    <w:lvl w:ilvl="0" w:tplc="D778ACC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812F49"/>
    <w:multiLevelType w:val="hybridMultilevel"/>
    <w:tmpl w:val="6A9C41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B83B5B"/>
    <w:multiLevelType w:val="hybridMultilevel"/>
    <w:tmpl w:val="247E7CD0"/>
    <w:lvl w:ilvl="0" w:tplc="0210809C">
      <w:start w:val="5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D037CB"/>
    <w:multiLevelType w:val="hybridMultilevel"/>
    <w:tmpl w:val="87288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606DE"/>
    <w:multiLevelType w:val="hybridMultilevel"/>
    <w:tmpl w:val="1842E766"/>
    <w:lvl w:ilvl="0" w:tplc="4C4A37AC">
      <w:numFmt w:val="bullet"/>
      <w:lvlText w:val="-"/>
      <w:lvlJc w:val="left"/>
      <w:pPr>
        <w:tabs>
          <w:tab w:val="num" w:pos="1755"/>
        </w:tabs>
        <w:ind w:left="17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abstractNum w:abstractNumId="27" w15:restartNumberingAfterBreak="0">
    <w:nsid w:val="50B86E06"/>
    <w:multiLevelType w:val="hybridMultilevel"/>
    <w:tmpl w:val="EB86F698"/>
    <w:lvl w:ilvl="0" w:tplc="CD9EC0B0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60AAA"/>
    <w:multiLevelType w:val="hybridMultilevel"/>
    <w:tmpl w:val="3DF65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9F65D8"/>
    <w:multiLevelType w:val="hybridMultilevel"/>
    <w:tmpl w:val="0292F11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F4BB0"/>
    <w:multiLevelType w:val="hybridMultilevel"/>
    <w:tmpl w:val="5C187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694B91"/>
    <w:multiLevelType w:val="hybridMultilevel"/>
    <w:tmpl w:val="66F8D7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9B4686"/>
    <w:multiLevelType w:val="hybridMultilevel"/>
    <w:tmpl w:val="1C96E5F4"/>
    <w:lvl w:ilvl="0" w:tplc="362A77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695401C"/>
    <w:multiLevelType w:val="hybridMultilevel"/>
    <w:tmpl w:val="33268FC6"/>
    <w:lvl w:ilvl="0" w:tplc="F77CE754">
      <w:start w:val="3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140916"/>
    <w:multiLevelType w:val="hybridMultilevel"/>
    <w:tmpl w:val="7AF0BE98"/>
    <w:lvl w:ilvl="0" w:tplc="ADA07870">
      <w:start w:val="12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A728B"/>
    <w:multiLevelType w:val="hybridMultilevel"/>
    <w:tmpl w:val="53C413B6"/>
    <w:lvl w:ilvl="0" w:tplc="853A6FAC">
      <w:start w:val="8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color w:val="auto"/>
        <w:szCs w:val="20"/>
      </w:rPr>
    </w:lvl>
    <w:lvl w:ilvl="1" w:tplc="C03E9D52">
      <w:start w:val="8"/>
      <w:numFmt w:val="decimal"/>
      <w:lvlText w:val="%2."/>
      <w:lvlJc w:val="left"/>
      <w:pPr>
        <w:tabs>
          <w:tab w:val="num" w:pos="1350"/>
        </w:tabs>
        <w:ind w:left="1350" w:hanging="360"/>
      </w:pPr>
      <w:rPr>
        <w:rFonts w:hint="default"/>
        <w:b w:val="0"/>
        <w:i w:val="0"/>
        <w:color w:val="auto"/>
        <w:szCs w:val="20"/>
      </w:rPr>
    </w:lvl>
    <w:lvl w:ilvl="2" w:tplc="C3F8A4F4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b w:val="0"/>
        <w:i w:val="0"/>
        <w:color w:val="auto"/>
        <w:szCs w:val="2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9D43EE8"/>
    <w:multiLevelType w:val="hybridMultilevel"/>
    <w:tmpl w:val="54B05BA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9356B2"/>
    <w:multiLevelType w:val="hybridMultilevel"/>
    <w:tmpl w:val="787CC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AE6403"/>
    <w:multiLevelType w:val="hybridMultilevel"/>
    <w:tmpl w:val="0A9E9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B02BCC"/>
    <w:multiLevelType w:val="hybridMultilevel"/>
    <w:tmpl w:val="A88CADD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5C18DB"/>
    <w:multiLevelType w:val="hybridMultilevel"/>
    <w:tmpl w:val="BF62BC0E"/>
    <w:lvl w:ilvl="0" w:tplc="74D0D36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F7445D"/>
    <w:multiLevelType w:val="hybridMultilevel"/>
    <w:tmpl w:val="A8E25184"/>
    <w:lvl w:ilvl="0" w:tplc="17580B36">
      <w:start w:val="7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D35B29"/>
    <w:multiLevelType w:val="hybridMultilevel"/>
    <w:tmpl w:val="54B05B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251981"/>
    <w:multiLevelType w:val="hybridMultilevel"/>
    <w:tmpl w:val="5080B5E6"/>
    <w:lvl w:ilvl="0" w:tplc="71E00E66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770B4"/>
    <w:multiLevelType w:val="hybridMultilevel"/>
    <w:tmpl w:val="35B84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930DF"/>
    <w:multiLevelType w:val="hybridMultilevel"/>
    <w:tmpl w:val="6E74B352"/>
    <w:lvl w:ilvl="0" w:tplc="4EB299A8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663824"/>
    <w:multiLevelType w:val="hybridMultilevel"/>
    <w:tmpl w:val="E4123C0A"/>
    <w:lvl w:ilvl="0" w:tplc="6890C5E6">
      <w:start w:val="1"/>
      <w:numFmt w:val="upp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A750C"/>
    <w:multiLevelType w:val="multilevel"/>
    <w:tmpl w:val="33268FC6"/>
    <w:lvl w:ilvl="0">
      <w:start w:val="3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2640508">
    <w:abstractNumId w:val="23"/>
  </w:num>
  <w:num w:numId="2" w16cid:durableId="309022281">
    <w:abstractNumId w:val="26"/>
  </w:num>
  <w:num w:numId="3" w16cid:durableId="899898701">
    <w:abstractNumId w:val="31"/>
  </w:num>
  <w:num w:numId="4" w16cid:durableId="2007050118">
    <w:abstractNumId w:val="15"/>
  </w:num>
  <w:num w:numId="5" w16cid:durableId="71853041">
    <w:abstractNumId w:val="33"/>
  </w:num>
  <w:num w:numId="6" w16cid:durableId="1175223370">
    <w:abstractNumId w:val="47"/>
  </w:num>
  <w:num w:numId="7" w16cid:durableId="164788650">
    <w:abstractNumId w:val="16"/>
  </w:num>
  <w:num w:numId="8" w16cid:durableId="1615284064">
    <w:abstractNumId w:val="17"/>
  </w:num>
  <w:num w:numId="9" w16cid:durableId="321861303">
    <w:abstractNumId w:val="1"/>
  </w:num>
  <w:num w:numId="10" w16cid:durableId="1770848551">
    <w:abstractNumId w:val="11"/>
  </w:num>
  <w:num w:numId="11" w16cid:durableId="224487514">
    <w:abstractNumId w:val="32"/>
  </w:num>
  <w:num w:numId="12" w16cid:durableId="1607078030">
    <w:abstractNumId w:val="13"/>
  </w:num>
  <w:num w:numId="13" w16cid:durableId="1510409541">
    <w:abstractNumId w:val="40"/>
  </w:num>
  <w:num w:numId="14" w16cid:durableId="1965767811">
    <w:abstractNumId w:val="22"/>
  </w:num>
  <w:num w:numId="15" w16cid:durableId="2127041482">
    <w:abstractNumId w:val="19"/>
  </w:num>
  <w:num w:numId="16" w16cid:durableId="1013654532">
    <w:abstractNumId w:val="12"/>
  </w:num>
  <w:num w:numId="17" w16cid:durableId="303628611">
    <w:abstractNumId w:val="20"/>
  </w:num>
  <w:num w:numId="18" w16cid:durableId="1682005983">
    <w:abstractNumId w:val="4"/>
  </w:num>
  <w:num w:numId="19" w16cid:durableId="1252591204">
    <w:abstractNumId w:val="21"/>
  </w:num>
  <w:num w:numId="20" w16cid:durableId="1520654361">
    <w:abstractNumId w:val="44"/>
  </w:num>
  <w:num w:numId="21" w16cid:durableId="1782256845">
    <w:abstractNumId w:val="14"/>
  </w:num>
  <w:num w:numId="22" w16cid:durableId="1733235286">
    <w:abstractNumId w:val="37"/>
  </w:num>
  <w:num w:numId="23" w16cid:durableId="2054305032">
    <w:abstractNumId w:val="38"/>
  </w:num>
  <w:num w:numId="24" w16cid:durableId="1100644231">
    <w:abstractNumId w:val="25"/>
  </w:num>
  <w:num w:numId="25" w16cid:durableId="599486869">
    <w:abstractNumId w:val="28"/>
  </w:num>
  <w:num w:numId="26" w16cid:durableId="1088114425">
    <w:abstractNumId w:val="30"/>
  </w:num>
  <w:num w:numId="27" w16cid:durableId="37290014">
    <w:abstractNumId w:val="42"/>
  </w:num>
  <w:num w:numId="28" w16cid:durableId="703363419">
    <w:abstractNumId w:val="27"/>
  </w:num>
  <w:num w:numId="29" w16cid:durableId="462894100">
    <w:abstractNumId w:val="45"/>
  </w:num>
  <w:num w:numId="30" w16cid:durableId="163057535">
    <w:abstractNumId w:val="10"/>
  </w:num>
  <w:num w:numId="31" w16cid:durableId="206334681">
    <w:abstractNumId w:val="36"/>
  </w:num>
  <w:num w:numId="32" w16cid:durableId="2045015640">
    <w:abstractNumId w:val="3"/>
  </w:num>
  <w:num w:numId="33" w16cid:durableId="1897861910">
    <w:abstractNumId w:val="7"/>
  </w:num>
  <w:num w:numId="34" w16cid:durableId="1571619275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86602496">
    <w:abstractNumId w:val="39"/>
  </w:num>
  <w:num w:numId="36" w16cid:durableId="1950969039">
    <w:abstractNumId w:val="0"/>
  </w:num>
  <w:num w:numId="37" w16cid:durableId="886647519">
    <w:abstractNumId w:val="43"/>
  </w:num>
  <w:num w:numId="38" w16cid:durableId="1080055926">
    <w:abstractNumId w:val="46"/>
  </w:num>
  <w:num w:numId="39" w16cid:durableId="1335038077">
    <w:abstractNumId w:val="29"/>
  </w:num>
  <w:num w:numId="40" w16cid:durableId="1611477079">
    <w:abstractNumId w:val="24"/>
  </w:num>
  <w:num w:numId="41" w16cid:durableId="1137336669">
    <w:abstractNumId w:val="41"/>
  </w:num>
  <w:num w:numId="42" w16cid:durableId="1192719474">
    <w:abstractNumId w:val="9"/>
  </w:num>
  <w:num w:numId="43" w16cid:durableId="393427778">
    <w:abstractNumId w:val="5"/>
  </w:num>
  <w:num w:numId="44" w16cid:durableId="1680960368">
    <w:abstractNumId w:val="34"/>
  </w:num>
  <w:num w:numId="45" w16cid:durableId="53091706">
    <w:abstractNumId w:val="2"/>
  </w:num>
  <w:num w:numId="46" w16cid:durableId="2026706551">
    <w:abstractNumId w:val="18"/>
  </w:num>
  <w:num w:numId="47" w16cid:durableId="489059139">
    <w:abstractNumId w:val="8"/>
  </w:num>
  <w:num w:numId="48" w16cid:durableId="1127357331">
    <w:abstractNumId w:val="35"/>
  </w:num>
  <w:num w:numId="49" w16cid:durableId="15859164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213"/>
    <w:rsid w:val="0000249A"/>
    <w:rsid w:val="00010CB9"/>
    <w:rsid w:val="00017B95"/>
    <w:rsid w:val="00025D7B"/>
    <w:rsid w:val="00035125"/>
    <w:rsid w:val="00043E1C"/>
    <w:rsid w:val="00053705"/>
    <w:rsid w:val="00053797"/>
    <w:rsid w:val="000541F4"/>
    <w:rsid w:val="00054C48"/>
    <w:rsid w:val="0005757A"/>
    <w:rsid w:val="00057A0F"/>
    <w:rsid w:val="00061C30"/>
    <w:rsid w:val="00083CF6"/>
    <w:rsid w:val="0008414F"/>
    <w:rsid w:val="00086B45"/>
    <w:rsid w:val="000A041C"/>
    <w:rsid w:val="000A4FF8"/>
    <w:rsid w:val="000B29A9"/>
    <w:rsid w:val="000B4AC2"/>
    <w:rsid w:val="000C4D50"/>
    <w:rsid w:val="000D0F7D"/>
    <w:rsid w:val="000D5735"/>
    <w:rsid w:val="000E310F"/>
    <w:rsid w:val="000E421F"/>
    <w:rsid w:val="000E62C3"/>
    <w:rsid w:val="000F0213"/>
    <w:rsid w:val="000F5DEC"/>
    <w:rsid w:val="00100B70"/>
    <w:rsid w:val="0011191A"/>
    <w:rsid w:val="0012269E"/>
    <w:rsid w:val="001246E2"/>
    <w:rsid w:val="00127588"/>
    <w:rsid w:val="00140FB2"/>
    <w:rsid w:val="001555FB"/>
    <w:rsid w:val="00155B86"/>
    <w:rsid w:val="001634A0"/>
    <w:rsid w:val="0016420D"/>
    <w:rsid w:val="001707DC"/>
    <w:rsid w:val="001708B2"/>
    <w:rsid w:val="00174B98"/>
    <w:rsid w:val="001756F2"/>
    <w:rsid w:val="00176A65"/>
    <w:rsid w:val="00176B28"/>
    <w:rsid w:val="00180625"/>
    <w:rsid w:val="00195136"/>
    <w:rsid w:val="001A2C26"/>
    <w:rsid w:val="001A3CA6"/>
    <w:rsid w:val="001A6B90"/>
    <w:rsid w:val="001B2E8B"/>
    <w:rsid w:val="001B3A53"/>
    <w:rsid w:val="001B4089"/>
    <w:rsid w:val="001C2A84"/>
    <w:rsid w:val="001C5E8B"/>
    <w:rsid w:val="001D5F28"/>
    <w:rsid w:val="001F6F5D"/>
    <w:rsid w:val="00200165"/>
    <w:rsid w:val="00213D66"/>
    <w:rsid w:val="00215900"/>
    <w:rsid w:val="002233DD"/>
    <w:rsid w:val="00226CAC"/>
    <w:rsid w:val="00231AAC"/>
    <w:rsid w:val="00233CAD"/>
    <w:rsid w:val="00234055"/>
    <w:rsid w:val="0023653D"/>
    <w:rsid w:val="002371D2"/>
    <w:rsid w:val="00237DCD"/>
    <w:rsid w:val="0024604E"/>
    <w:rsid w:val="002506C2"/>
    <w:rsid w:val="00260F88"/>
    <w:rsid w:val="00262BB2"/>
    <w:rsid w:val="00270847"/>
    <w:rsid w:val="0028622F"/>
    <w:rsid w:val="00286E1B"/>
    <w:rsid w:val="002931D5"/>
    <w:rsid w:val="00297451"/>
    <w:rsid w:val="002A3A2A"/>
    <w:rsid w:val="002A5208"/>
    <w:rsid w:val="002C2BB0"/>
    <w:rsid w:val="002C375F"/>
    <w:rsid w:val="002D5CF7"/>
    <w:rsid w:val="002D6EEF"/>
    <w:rsid w:val="002E0897"/>
    <w:rsid w:val="002F20F6"/>
    <w:rsid w:val="002F26B5"/>
    <w:rsid w:val="002F6183"/>
    <w:rsid w:val="0030209D"/>
    <w:rsid w:val="00305C9A"/>
    <w:rsid w:val="003067C3"/>
    <w:rsid w:val="00307C91"/>
    <w:rsid w:val="00335ABD"/>
    <w:rsid w:val="00340702"/>
    <w:rsid w:val="00345617"/>
    <w:rsid w:val="0035230A"/>
    <w:rsid w:val="00367400"/>
    <w:rsid w:val="0038137E"/>
    <w:rsid w:val="003834FD"/>
    <w:rsid w:val="00395DB7"/>
    <w:rsid w:val="00396C66"/>
    <w:rsid w:val="003973DF"/>
    <w:rsid w:val="003A15A8"/>
    <w:rsid w:val="003B1B52"/>
    <w:rsid w:val="003C704E"/>
    <w:rsid w:val="003C7081"/>
    <w:rsid w:val="003E2621"/>
    <w:rsid w:val="003E2C2F"/>
    <w:rsid w:val="003E3F6A"/>
    <w:rsid w:val="003E789D"/>
    <w:rsid w:val="003F5560"/>
    <w:rsid w:val="00412478"/>
    <w:rsid w:val="004205DD"/>
    <w:rsid w:val="00423614"/>
    <w:rsid w:val="0042553E"/>
    <w:rsid w:val="00425CA1"/>
    <w:rsid w:val="00425DB0"/>
    <w:rsid w:val="00440790"/>
    <w:rsid w:val="004439C7"/>
    <w:rsid w:val="00445B25"/>
    <w:rsid w:val="004464DE"/>
    <w:rsid w:val="00457FE9"/>
    <w:rsid w:val="004604B5"/>
    <w:rsid w:val="0046194D"/>
    <w:rsid w:val="00462F56"/>
    <w:rsid w:val="004663AE"/>
    <w:rsid w:val="0047150C"/>
    <w:rsid w:val="00472EFE"/>
    <w:rsid w:val="00486571"/>
    <w:rsid w:val="004906AD"/>
    <w:rsid w:val="00494C7D"/>
    <w:rsid w:val="00495561"/>
    <w:rsid w:val="004A011E"/>
    <w:rsid w:val="004A647E"/>
    <w:rsid w:val="004B2907"/>
    <w:rsid w:val="004B795D"/>
    <w:rsid w:val="004C6D06"/>
    <w:rsid w:val="004C79F7"/>
    <w:rsid w:val="004D2B84"/>
    <w:rsid w:val="004D3F1B"/>
    <w:rsid w:val="004D7908"/>
    <w:rsid w:val="004F60A6"/>
    <w:rsid w:val="004F6EA2"/>
    <w:rsid w:val="00500787"/>
    <w:rsid w:val="00504B51"/>
    <w:rsid w:val="00510199"/>
    <w:rsid w:val="00514FD6"/>
    <w:rsid w:val="005226FA"/>
    <w:rsid w:val="005303BB"/>
    <w:rsid w:val="005312AA"/>
    <w:rsid w:val="00531DB1"/>
    <w:rsid w:val="00537D42"/>
    <w:rsid w:val="0055060A"/>
    <w:rsid w:val="005615BF"/>
    <w:rsid w:val="00565FDE"/>
    <w:rsid w:val="00566A2F"/>
    <w:rsid w:val="00574036"/>
    <w:rsid w:val="00577DA6"/>
    <w:rsid w:val="00587616"/>
    <w:rsid w:val="00590301"/>
    <w:rsid w:val="00591F32"/>
    <w:rsid w:val="0059393B"/>
    <w:rsid w:val="005A0B5C"/>
    <w:rsid w:val="005A1B76"/>
    <w:rsid w:val="005A5F40"/>
    <w:rsid w:val="005C3831"/>
    <w:rsid w:val="005D0730"/>
    <w:rsid w:val="005D4EA8"/>
    <w:rsid w:val="005E34D0"/>
    <w:rsid w:val="005E40C5"/>
    <w:rsid w:val="005E5E11"/>
    <w:rsid w:val="005F380B"/>
    <w:rsid w:val="00614189"/>
    <w:rsid w:val="00614E82"/>
    <w:rsid w:val="00622998"/>
    <w:rsid w:val="00622B86"/>
    <w:rsid w:val="006303AD"/>
    <w:rsid w:val="0063219A"/>
    <w:rsid w:val="00635799"/>
    <w:rsid w:val="0063673D"/>
    <w:rsid w:val="006426F2"/>
    <w:rsid w:val="00642CF7"/>
    <w:rsid w:val="00655BA5"/>
    <w:rsid w:val="006572B7"/>
    <w:rsid w:val="00670FEB"/>
    <w:rsid w:val="00676124"/>
    <w:rsid w:val="00676554"/>
    <w:rsid w:val="0067698E"/>
    <w:rsid w:val="00676C6F"/>
    <w:rsid w:val="00681271"/>
    <w:rsid w:val="006825A0"/>
    <w:rsid w:val="006846C9"/>
    <w:rsid w:val="006856AB"/>
    <w:rsid w:val="00690EB0"/>
    <w:rsid w:val="006A56D0"/>
    <w:rsid w:val="006B6C8B"/>
    <w:rsid w:val="006B7817"/>
    <w:rsid w:val="006C16CE"/>
    <w:rsid w:val="006C182A"/>
    <w:rsid w:val="006C25C1"/>
    <w:rsid w:val="006C58A6"/>
    <w:rsid w:val="006C79F3"/>
    <w:rsid w:val="006D3DC8"/>
    <w:rsid w:val="006E05C7"/>
    <w:rsid w:val="006F5960"/>
    <w:rsid w:val="00701511"/>
    <w:rsid w:val="007056F8"/>
    <w:rsid w:val="00714F66"/>
    <w:rsid w:val="00716322"/>
    <w:rsid w:val="007243D5"/>
    <w:rsid w:val="00736383"/>
    <w:rsid w:val="00746C60"/>
    <w:rsid w:val="007474A8"/>
    <w:rsid w:val="00751971"/>
    <w:rsid w:val="00751EFC"/>
    <w:rsid w:val="00755BCA"/>
    <w:rsid w:val="00757E26"/>
    <w:rsid w:val="00760339"/>
    <w:rsid w:val="007603AF"/>
    <w:rsid w:val="00763771"/>
    <w:rsid w:val="00770581"/>
    <w:rsid w:val="007716D0"/>
    <w:rsid w:val="00773C17"/>
    <w:rsid w:val="0078597A"/>
    <w:rsid w:val="00785CAC"/>
    <w:rsid w:val="0079393C"/>
    <w:rsid w:val="007960FE"/>
    <w:rsid w:val="007A3E9D"/>
    <w:rsid w:val="007B0C3B"/>
    <w:rsid w:val="007B17AF"/>
    <w:rsid w:val="007B1D95"/>
    <w:rsid w:val="007B425A"/>
    <w:rsid w:val="007B4E99"/>
    <w:rsid w:val="007B6402"/>
    <w:rsid w:val="007B7AA9"/>
    <w:rsid w:val="007B7C85"/>
    <w:rsid w:val="007C33C2"/>
    <w:rsid w:val="007D3269"/>
    <w:rsid w:val="007D40F7"/>
    <w:rsid w:val="007D7883"/>
    <w:rsid w:val="007F32E1"/>
    <w:rsid w:val="007F55AC"/>
    <w:rsid w:val="00800D71"/>
    <w:rsid w:val="008077D6"/>
    <w:rsid w:val="0081211B"/>
    <w:rsid w:val="0081722E"/>
    <w:rsid w:val="00820DEE"/>
    <w:rsid w:val="008354BB"/>
    <w:rsid w:val="00836F73"/>
    <w:rsid w:val="00843930"/>
    <w:rsid w:val="008460A8"/>
    <w:rsid w:val="00874147"/>
    <w:rsid w:val="00884184"/>
    <w:rsid w:val="00890E41"/>
    <w:rsid w:val="00892466"/>
    <w:rsid w:val="00892B58"/>
    <w:rsid w:val="0089540C"/>
    <w:rsid w:val="0089699B"/>
    <w:rsid w:val="008971EE"/>
    <w:rsid w:val="008A016F"/>
    <w:rsid w:val="008A3FB3"/>
    <w:rsid w:val="008A4888"/>
    <w:rsid w:val="008A49B7"/>
    <w:rsid w:val="008A6438"/>
    <w:rsid w:val="008A6921"/>
    <w:rsid w:val="008B06E6"/>
    <w:rsid w:val="008B1900"/>
    <w:rsid w:val="008B658B"/>
    <w:rsid w:val="008C03C2"/>
    <w:rsid w:val="008C1269"/>
    <w:rsid w:val="008C241F"/>
    <w:rsid w:val="008D2367"/>
    <w:rsid w:val="008E1A4D"/>
    <w:rsid w:val="008F5054"/>
    <w:rsid w:val="00901928"/>
    <w:rsid w:val="00906D23"/>
    <w:rsid w:val="00913026"/>
    <w:rsid w:val="00920B2F"/>
    <w:rsid w:val="0092389C"/>
    <w:rsid w:val="009258BE"/>
    <w:rsid w:val="00934E18"/>
    <w:rsid w:val="00935754"/>
    <w:rsid w:val="0095425C"/>
    <w:rsid w:val="00974B41"/>
    <w:rsid w:val="00974C6B"/>
    <w:rsid w:val="00976B02"/>
    <w:rsid w:val="009802AA"/>
    <w:rsid w:val="00990862"/>
    <w:rsid w:val="00991458"/>
    <w:rsid w:val="00992AF6"/>
    <w:rsid w:val="00996916"/>
    <w:rsid w:val="009A01CA"/>
    <w:rsid w:val="009B1494"/>
    <w:rsid w:val="009B2786"/>
    <w:rsid w:val="009D0605"/>
    <w:rsid w:val="009D162B"/>
    <w:rsid w:val="009D3EE9"/>
    <w:rsid w:val="009D7E34"/>
    <w:rsid w:val="00A01630"/>
    <w:rsid w:val="00A118AA"/>
    <w:rsid w:val="00A24663"/>
    <w:rsid w:val="00A26AB0"/>
    <w:rsid w:val="00A26FAD"/>
    <w:rsid w:val="00A31418"/>
    <w:rsid w:val="00A34AC5"/>
    <w:rsid w:val="00A34B44"/>
    <w:rsid w:val="00A447A2"/>
    <w:rsid w:val="00A44C2C"/>
    <w:rsid w:val="00A45385"/>
    <w:rsid w:val="00A47A28"/>
    <w:rsid w:val="00A50FCB"/>
    <w:rsid w:val="00A51A98"/>
    <w:rsid w:val="00A566F1"/>
    <w:rsid w:val="00A6055D"/>
    <w:rsid w:val="00A6627B"/>
    <w:rsid w:val="00A7370E"/>
    <w:rsid w:val="00A75C72"/>
    <w:rsid w:val="00A861E5"/>
    <w:rsid w:val="00A9163F"/>
    <w:rsid w:val="00A91C11"/>
    <w:rsid w:val="00A94CC8"/>
    <w:rsid w:val="00A9665F"/>
    <w:rsid w:val="00AB136F"/>
    <w:rsid w:val="00AC7727"/>
    <w:rsid w:val="00AF03BD"/>
    <w:rsid w:val="00AF3543"/>
    <w:rsid w:val="00AF4FC2"/>
    <w:rsid w:val="00B049D0"/>
    <w:rsid w:val="00B06637"/>
    <w:rsid w:val="00B1185A"/>
    <w:rsid w:val="00B12A60"/>
    <w:rsid w:val="00B166A3"/>
    <w:rsid w:val="00B260D0"/>
    <w:rsid w:val="00B27BEA"/>
    <w:rsid w:val="00B44E41"/>
    <w:rsid w:val="00B451AC"/>
    <w:rsid w:val="00B47A4F"/>
    <w:rsid w:val="00B50E5A"/>
    <w:rsid w:val="00B5185F"/>
    <w:rsid w:val="00B5317E"/>
    <w:rsid w:val="00B54E5F"/>
    <w:rsid w:val="00B60E1E"/>
    <w:rsid w:val="00B618FC"/>
    <w:rsid w:val="00B6389A"/>
    <w:rsid w:val="00B74B92"/>
    <w:rsid w:val="00B80340"/>
    <w:rsid w:val="00B814FF"/>
    <w:rsid w:val="00B84E31"/>
    <w:rsid w:val="00BA3B39"/>
    <w:rsid w:val="00BA53BD"/>
    <w:rsid w:val="00BA65CD"/>
    <w:rsid w:val="00BB0E5A"/>
    <w:rsid w:val="00BB2DF3"/>
    <w:rsid w:val="00BB7632"/>
    <w:rsid w:val="00BC666C"/>
    <w:rsid w:val="00BC7F4F"/>
    <w:rsid w:val="00BD0C0B"/>
    <w:rsid w:val="00BD1620"/>
    <w:rsid w:val="00BE26BB"/>
    <w:rsid w:val="00BE7170"/>
    <w:rsid w:val="00BF2427"/>
    <w:rsid w:val="00C0320D"/>
    <w:rsid w:val="00C04E32"/>
    <w:rsid w:val="00C11A2D"/>
    <w:rsid w:val="00C159E1"/>
    <w:rsid w:val="00C26B87"/>
    <w:rsid w:val="00C30B96"/>
    <w:rsid w:val="00C3171C"/>
    <w:rsid w:val="00C32D9C"/>
    <w:rsid w:val="00C34DBF"/>
    <w:rsid w:val="00C501C2"/>
    <w:rsid w:val="00C508B9"/>
    <w:rsid w:val="00C51B6E"/>
    <w:rsid w:val="00C528A5"/>
    <w:rsid w:val="00C5522C"/>
    <w:rsid w:val="00C71B4E"/>
    <w:rsid w:val="00C767D9"/>
    <w:rsid w:val="00C816EA"/>
    <w:rsid w:val="00C83657"/>
    <w:rsid w:val="00C9047A"/>
    <w:rsid w:val="00C90E9F"/>
    <w:rsid w:val="00C92894"/>
    <w:rsid w:val="00CA06F2"/>
    <w:rsid w:val="00CA0BF5"/>
    <w:rsid w:val="00CA2281"/>
    <w:rsid w:val="00CA3671"/>
    <w:rsid w:val="00CA69CE"/>
    <w:rsid w:val="00CA7074"/>
    <w:rsid w:val="00CB4BEF"/>
    <w:rsid w:val="00CD0AB1"/>
    <w:rsid w:val="00CD4299"/>
    <w:rsid w:val="00CD652A"/>
    <w:rsid w:val="00CE3AF4"/>
    <w:rsid w:val="00D014C6"/>
    <w:rsid w:val="00D02345"/>
    <w:rsid w:val="00D12730"/>
    <w:rsid w:val="00D16851"/>
    <w:rsid w:val="00D17FCB"/>
    <w:rsid w:val="00D20C62"/>
    <w:rsid w:val="00D21C10"/>
    <w:rsid w:val="00D2547B"/>
    <w:rsid w:val="00D32156"/>
    <w:rsid w:val="00D33DE1"/>
    <w:rsid w:val="00D4047C"/>
    <w:rsid w:val="00D43414"/>
    <w:rsid w:val="00D473C3"/>
    <w:rsid w:val="00D56C07"/>
    <w:rsid w:val="00D60563"/>
    <w:rsid w:val="00D63C96"/>
    <w:rsid w:val="00D71013"/>
    <w:rsid w:val="00D73635"/>
    <w:rsid w:val="00D74649"/>
    <w:rsid w:val="00D81382"/>
    <w:rsid w:val="00D858EB"/>
    <w:rsid w:val="00D859D3"/>
    <w:rsid w:val="00D90045"/>
    <w:rsid w:val="00D9077E"/>
    <w:rsid w:val="00D92B40"/>
    <w:rsid w:val="00D966DF"/>
    <w:rsid w:val="00DA05DA"/>
    <w:rsid w:val="00DA7163"/>
    <w:rsid w:val="00DB5CA2"/>
    <w:rsid w:val="00DB7467"/>
    <w:rsid w:val="00DC1748"/>
    <w:rsid w:val="00DC2633"/>
    <w:rsid w:val="00DC3447"/>
    <w:rsid w:val="00DD1BEC"/>
    <w:rsid w:val="00DD3C80"/>
    <w:rsid w:val="00DD556C"/>
    <w:rsid w:val="00DE3A4E"/>
    <w:rsid w:val="00DE4036"/>
    <w:rsid w:val="00DE6F9E"/>
    <w:rsid w:val="00DE7418"/>
    <w:rsid w:val="00DF4736"/>
    <w:rsid w:val="00DF7B8B"/>
    <w:rsid w:val="00DF7C66"/>
    <w:rsid w:val="00E07105"/>
    <w:rsid w:val="00E211F1"/>
    <w:rsid w:val="00E308F3"/>
    <w:rsid w:val="00E30E5A"/>
    <w:rsid w:val="00E35D9D"/>
    <w:rsid w:val="00E36BE8"/>
    <w:rsid w:val="00E4551F"/>
    <w:rsid w:val="00E552D2"/>
    <w:rsid w:val="00E85882"/>
    <w:rsid w:val="00E952A5"/>
    <w:rsid w:val="00EA625A"/>
    <w:rsid w:val="00EB2362"/>
    <w:rsid w:val="00EB3D34"/>
    <w:rsid w:val="00ED16FF"/>
    <w:rsid w:val="00ED1A53"/>
    <w:rsid w:val="00EE0B96"/>
    <w:rsid w:val="00EE4573"/>
    <w:rsid w:val="00EE4F64"/>
    <w:rsid w:val="00EF1054"/>
    <w:rsid w:val="00EF266C"/>
    <w:rsid w:val="00EF2A0E"/>
    <w:rsid w:val="00EF5DD2"/>
    <w:rsid w:val="00EF6F2C"/>
    <w:rsid w:val="00F10ECB"/>
    <w:rsid w:val="00F10FAB"/>
    <w:rsid w:val="00F110C3"/>
    <w:rsid w:val="00F2649E"/>
    <w:rsid w:val="00F33489"/>
    <w:rsid w:val="00F46A9A"/>
    <w:rsid w:val="00F50E0A"/>
    <w:rsid w:val="00F50E16"/>
    <w:rsid w:val="00F527F1"/>
    <w:rsid w:val="00F6316A"/>
    <w:rsid w:val="00F64C78"/>
    <w:rsid w:val="00F65976"/>
    <w:rsid w:val="00F715AF"/>
    <w:rsid w:val="00F7628E"/>
    <w:rsid w:val="00F80865"/>
    <w:rsid w:val="00F905AF"/>
    <w:rsid w:val="00F9325D"/>
    <w:rsid w:val="00F96E6A"/>
    <w:rsid w:val="00FA0A5E"/>
    <w:rsid w:val="00FB69BA"/>
    <w:rsid w:val="00FC687F"/>
    <w:rsid w:val="00FC7D75"/>
    <w:rsid w:val="00FD3645"/>
    <w:rsid w:val="00FD3832"/>
    <w:rsid w:val="00FD3878"/>
    <w:rsid w:val="00FD54AB"/>
    <w:rsid w:val="00FE1DCC"/>
    <w:rsid w:val="00FE2CC4"/>
    <w:rsid w:val="00FE505E"/>
    <w:rsid w:val="00FE7D13"/>
    <w:rsid w:val="00FF4908"/>
    <w:rsid w:val="00FF51A2"/>
    <w:rsid w:val="00FF62C1"/>
    <w:rsid w:val="00FF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7A102B"/>
  <w15:chartTrackingRefBased/>
  <w15:docId w15:val="{C71C31EC-9EE4-4D8C-8CCB-30E1DCCAD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Times New Roman" w:hAnsi="Times New Roman"/>
    </w:r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ascii="Arial" w:hAnsi="Arial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Arial" w:hAnsi="Arial"/>
    </w:rPr>
  </w:style>
  <w:style w:type="paragraph" w:customStyle="1" w:styleId="TxBrp4">
    <w:name w:val="TxBr_p4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  <w:jc w:val="both"/>
    </w:pPr>
    <w:rPr>
      <w:rFonts w:ascii="Times New Roman" w:hAnsi="Times New Roman"/>
    </w:rPr>
  </w:style>
  <w:style w:type="paragraph" w:customStyle="1" w:styleId="TxBrp5">
    <w:name w:val="TxBr_p5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  <w:jc w:val="both"/>
    </w:pPr>
    <w:rPr>
      <w:rFonts w:ascii="Times New Roman" w:hAnsi="Times New Roman"/>
    </w:rPr>
  </w:style>
  <w:style w:type="paragraph" w:customStyle="1" w:styleId="TxBrp6">
    <w:name w:val="TxBr_p6"/>
    <w:basedOn w:val="Normal"/>
    <w:pPr>
      <w:widowControl w:val="0"/>
      <w:tabs>
        <w:tab w:val="left" w:pos="884"/>
      </w:tabs>
      <w:autoSpaceDE w:val="0"/>
      <w:autoSpaceDN w:val="0"/>
      <w:adjustRightInd w:val="0"/>
      <w:spacing w:line="283" w:lineRule="atLeast"/>
      <w:ind w:left="499" w:hanging="884"/>
      <w:jc w:val="both"/>
    </w:pPr>
    <w:rPr>
      <w:rFonts w:ascii="Times New Roman" w:hAnsi="Times New Roman"/>
    </w:rPr>
  </w:style>
  <w:style w:type="paragraph" w:customStyle="1" w:styleId="TxBrp8">
    <w:name w:val="TxBr_p8"/>
    <w:basedOn w:val="Normal"/>
    <w:pPr>
      <w:widowControl w:val="0"/>
      <w:tabs>
        <w:tab w:val="left" w:pos="5040"/>
      </w:tabs>
      <w:autoSpaceDE w:val="0"/>
      <w:autoSpaceDN w:val="0"/>
      <w:adjustRightInd w:val="0"/>
      <w:spacing w:line="240" w:lineRule="atLeast"/>
      <w:ind w:left="3657"/>
    </w:pPr>
    <w:rPr>
      <w:rFonts w:ascii="Times New Roman" w:hAnsi="Times New Roman"/>
    </w:rPr>
  </w:style>
  <w:style w:type="paragraph" w:customStyle="1" w:styleId="TxBrp9">
    <w:name w:val="TxBr_p9"/>
    <w:basedOn w:val="Normal"/>
    <w:pPr>
      <w:widowControl w:val="0"/>
      <w:autoSpaceDE w:val="0"/>
      <w:autoSpaceDN w:val="0"/>
      <w:adjustRightInd w:val="0"/>
      <w:spacing w:line="240" w:lineRule="atLeast"/>
      <w:ind w:left="3657"/>
    </w:pPr>
    <w:rPr>
      <w:rFonts w:ascii="Times New Roman" w:hAnsi="Times New Roman"/>
    </w:rPr>
  </w:style>
  <w:style w:type="paragraph" w:customStyle="1" w:styleId="TxBrp10">
    <w:name w:val="TxBr_p10"/>
    <w:basedOn w:val="Normal"/>
    <w:pPr>
      <w:widowControl w:val="0"/>
      <w:tabs>
        <w:tab w:val="left" w:pos="5924"/>
      </w:tabs>
      <w:autoSpaceDE w:val="0"/>
      <w:autoSpaceDN w:val="0"/>
      <w:adjustRightInd w:val="0"/>
      <w:spacing w:line="283" w:lineRule="atLeast"/>
      <w:ind w:left="5924" w:hanging="884"/>
    </w:pPr>
    <w:rPr>
      <w:rFonts w:ascii="Times New Roman" w:hAnsi="Times New Roman"/>
    </w:rPr>
  </w:style>
  <w:style w:type="paragraph" w:customStyle="1" w:styleId="TxBrp11">
    <w:name w:val="TxBr_p11"/>
    <w:basedOn w:val="Normal"/>
    <w:pPr>
      <w:widowControl w:val="0"/>
      <w:tabs>
        <w:tab w:val="left" w:pos="2177"/>
      </w:tabs>
      <w:autoSpaceDE w:val="0"/>
      <w:autoSpaceDN w:val="0"/>
      <w:adjustRightInd w:val="0"/>
      <w:spacing w:line="240" w:lineRule="atLeast"/>
      <w:ind w:left="794"/>
    </w:pPr>
    <w:rPr>
      <w:rFonts w:ascii="Times New Roman" w:hAnsi="Times New Roman"/>
    </w:rPr>
  </w:style>
  <w:style w:type="paragraph" w:customStyle="1" w:styleId="TxBrp12">
    <w:name w:val="TxBr_p12"/>
    <w:basedOn w:val="Normal"/>
    <w:pPr>
      <w:widowControl w:val="0"/>
      <w:autoSpaceDE w:val="0"/>
      <w:autoSpaceDN w:val="0"/>
      <w:adjustRightInd w:val="0"/>
      <w:spacing w:line="240" w:lineRule="atLeast"/>
      <w:ind w:left="794"/>
    </w:pPr>
    <w:rPr>
      <w:rFonts w:ascii="Times New Roman" w:hAnsi="Times New Roman"/>
    </w:rPr>
  </w:style>
  <w:style w:type="paragraph" w:customStyle="1" w:styleId="TxBrp13">
    <w:name w:val="TxBr_p13"/>
    <w:basedOn w:val="Normal"/>
    <w:pPr>
      <w:widowControl w:val="0"/>
      <w:tabs>
        <w:tab w:val="left" w:pos="3050"/>
      </w:tabs>
      <w:autoSpaceDE w:val="0"/>
      <w:autoSpaceDN w:val="0"/>
      <w:adjustRightInd w:val="0"/>
      <w:spacing w:line="240" w:lineRule="atLeast"/>
      <w:ind w:left="3050" w:hanging="873"/>
    </w:pPr>
    <w:rPr>
      <w:rFonts w:ascii="Times New Roman" w:hAnsi="Times New Roman"/>
    </w:rPr>
  </w:style>
  <w:style w:type="paragraph" w:customStyle="1" w:styleId="TxBrp14">
    <w:name w:val="TxBr_p14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</w:pPr>
    <w:rPr>
      <w:rFonts w:ascii="Times New Roman" w:hAnsi="Times New Roman"/>
    </w:rPr>
  </w:style>
  <w:style w:type="paragraph" w:styleId="Title">
    <w:name w:val="Title"/>
    <w:basedOn w:val="Normal"/>
    <w:qFormat/>
    <w:pPr>
      <w:jc w:val="center"/>
    </w:pPr>
    <w:rPr>
      <w:u w:val="single"/>
    </w:rPr>
  </w:style>
  <w:style w:type="paragraph" w:customStyle="1" w:styleId="TxBrp0">
    <w:name w:val="TxBr_p0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  <w:jc w:val="both"/>
    </w:pPr>
    <w:rPr>
      <w:rFonts w:ascii="Times New Roman" w:hAnsi="Times New Roman"/>
    </w:rPr>
  </w:style>
  <w:style w:type="paragraph" w:styleId="BodyText">
    <w:name w:val="Body Text"/>
    <w:basedOn w:val="Normal"/>
    <w:pPr>
      <w:jc w:val="right"/>
    </w:pPr>
    <w:rPr>
      <w:sz w:val="16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56"/>
    <w:pPr>
      <w:ind w:left="720"/>
      <w:contextualSpacing/>
    </w:pPr>
    <w:rPr>
      <w:rFonts w:ascii="Arial" w:hAnsi="Arial"/>
    </w:rPr>
  </w:style>
  <w:style w:type="paragraph" w:styleId="Revision">
    <w:name w:val="Revision"/>
    <w:hidden/>
    <w:uiPriority w:val="99"/>
    <w:semiHidden/>
    <w:rsid w:val="001F6F5D"/>
    <w:rPr>
      <w:rFonts w:ascii="Arial" w:hAnsi="Arial"/>
      <w:szCs w:val="24"/>
    </w:rPr>
  </w:style>
  <w:style w:type="character" w:styleId="CommentReference">
    <w:name w:val="annotation reference"/>
    <w:basedOn w:val="DefaultParagraphFont"/>
    <w:rsid w:val="00C30B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0B96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30B96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30B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30B96"/>
    <w:rPr>
      <w:rFonts w:ascii="Arial" w:hAnsi="Arial"/>
      <w:b/>
      <w:bCs/>
    </w:rPr>
  </w:style>
  <w:style w:type="paragraph" w:customStyle="1" w:styleId="ART">
    <w:name w:val="ART"/>
    <w:basedOn w:val="Normal"/>
    <w:next w:val="PR1"/>
    <w:rsid w:val="0005757A"/>
    <w:pPr>
      <w:keepNext/>
      <w:numPr>
        <w:ilvl w:val="3"/>
        <w:numId w:val="34"/>
      </w:numPr>
      <w:suppressAutoHyphens/>
      <w:spacing w:before="480"/>
      <w:jc w:val="both"/>
      <w:outlineLvl w:val="1"/>
    </w:pPr>
    <w:rPr>
      <w:rFonts w:ascii="Times New Roman" w:hAnsi="Times New Roman"/>
      <w:sz w:val="22"/>
      <w:szCs w:val="20"/>
    </w:rPr>
  </w:style>
  <w:style w:type="paragraph" w:customStyle="1" w:styleId="PRT">
    <w:name w:val="PRT"/>
    <w:basedOn w:val="Normal"/>
    <w:next w:val="ART"/>
    <w:rsid w:val="0005757A"/>
    <w:pPr>
      <w:keepNext/>
      <w:numPr>
        <w:numId w:val="34"/>
      </w:numPr>
      <w:suppressAutoHyphens/>
      <w:spacing w:before="480"/>
      <w:jc w:val="both"/>
      <w:outlineLvl w:val="0"/>
    </w:pPr>
    <w:rPr>
      <w:rFonts w:ascii="Times New Roman" w:hAnsi="Times New Roman"/>
      <w:sz w:val="22"/>
      <w:szCs w:val="20"/>
    </w:rPr>
  </w:style>
  <w:style w:type="paragraph" w:customStyle="1" w:styleId="PR1">
    <w:name w:val="PR1"/>
    <w:basedOn w:val="Normal"/>
    <w:rsid w:val="0005757A"/>
    <w:pPr>
      <w:suppressAutoHyphens/>
      <w:spacing w:before="240"/>
      <w:jc w:val="both"/>
      <w:outlineLvl w:val="2"/>
    </w:pPr>
    <w:rPr>
      <w:rFonts w:ascii="Times New Roman" w:hAnsi="Times New Roman"/>
      <w:sz w:val="22"/>
      <w:szCs w:val="20"/>
    </w:rPr>
  </w:style>
  <w:style w:type="paragraph" w:customStyle="1" w:styleId="SUT">
    <w:name w:val="SUT"/>
    <w:basedOn w:val="Normal"/>
    <w:next w:val="PR1"/>
    <w:rsid w:val="0005757A"/>
    <w:pPr>
      <w:numPr>
        <w:ilvl w:val="1"/>
        <w:numId w:val="34"/>
      </w:numPr>
      <w:suppressAutoHyphens/>
      <w:spacing w:before="240"/>
      <w:jc w:val="both"/>
      <w:outlineLvl w:val="0"/>
    </w:pPr>
    <w:rPr>
      <w:rFonts w:ascii="Times New Roman" w:hAnsi="Times New Roman"/>
      <w:sz w:val="22"/>
      <w:szCs w:val="20"/>
    </w:rPr>
  </w:style>
  <w:style w:type="paragraph" w:customStyle="1" w:styleId="DST">
    <w:name w:val="DST"/>
    <w:basedOn w:val="Normal"/>
    <w:next w:val="PR1"/>
    <w:rsid w:val="0005757A"/>
    <w:pPr>
      <w:numPr>
        <w:ilvl w:val="2"/>
        <w:numId w:val="34"/>
      </w:numPr>
      <w:suppressAutoHyphens/>
      <w:spacing w:before="240"/>
      <w:jc w:val="both"/>
      <w:outlineLvl w:val="0"/>
    </w:pPr>
    <w:rPr>
      <w:rFonts w:ascii="Times New Roman" w:hAnsi="Times New Roman"/>
      <w:sz w:val="22"/>
      <w:szCs w:val="20"/>
    </w:rPr>
  </w:style>
  <w:style w:type="paragraph" w:customStyle="1" w:styleId="PR2">
    <w:name w:val="PR2"/>
    <w:basedOn w:val="Normal"/>
    <w:rsid w:val="0005757A"/>
    <w:pPr>
      <w:numPr>
        <w:ilvl w:val="5"/>
        <w:numId w:val="34"/>
      </w:numPr>
      <w:suppressAutoHyphens/>
      <w:jc w:val="both"/>
      <w:outlineLvl w:val="3"/>
    </w:pPr>
    <w:rPr>
      <w:rFonts w:ascii="Times New Roman" w:hAnsi="Times New Roman"/>
      <w:sz w:val="22"/>
      <w:szCs w:val="20"/>
    </w:rPr>
  </w:style>
  <w:style w:type="paragraph" w:customStyle="1" w:styleId="PR3">
    <w:name w:val="PR3"/>
    <w:basedOn w:val="Normal"/>
    <w:rsid w:val="0005757A"/>
    <w:pPr>
      <w:numPr>
        <w:ilvl w:val="6"/>
        <w:numId w:val="34"/>
      </w:numPr>
      <w:suppressAutoHyphens/>
      <w:jc w:val="both"/>
      <w:outlineLvl w:val="4"/>
    </w:pPr>
    <w:rPr>
      <w:rFonts w:ascii="Times New Roman" w:hAnsi="Times New Roman"/>
      <w:sz w:val="22"/>
      <w:szCs w:val="20"/>
    </w:rPr>
  </w:style>
  <w:style w:type="paragraph" w:customStyle="1" w:styleId="PR4">
    <w:name w:val="PR4"/>
    <w:basedOn w:val="Normal"/>
    <w:rsid w:val="0005757A"/>
    <w:pPr>
      <w:numPr>
        <w:ilvl w:val="7"/>
        <w:numId w:val="34"/>
      </w:numPr>
      <w:suppressAutoHyphens/>
      <w:jc w:val="both"/>
      <w:outlineLvl w:val="5"/>
    </w:pPr>
    <w:rPr>
      <w:rFonts w:ascii="Times New Roman" w:hAnsi="Times New Roman"/>
      <w:sz w:val="22"/>
      <w:szCs w:val="20"/>
    </w:rPr>
  </w:style>
  <w:style w:type="paragraph" w:customStyle="1" w:styleId="PR5">
    <w:name w:val="PR5"/>
    <w:basedOn w:val="Normal"/>
    <w:rsid w:val="0005757A"/>
    <w:pPr>
      <w:numPr>
        <w:ilvl w:val="8"/>
        <w:numId w:val="34"/>
      </w:numPr>
      <w:suppressAutoHyphens/>
      <w:jc w:val="both"/>
      <w:outlineLvl w:val="6"/>
    </w:pPr>
    <w:rPr>
      <w:rFonts w:ascii="Times New Roman" w:hAnsi="Times New Roman"/>
      <w:sz w:val="22"/>
      <w:szCs w:val="20"/>
    </w:rPr>
  </w:style>
  <w:style w:type="character" w:customStyle="1" w:styleId="SI">
    <w:name w:val="SI"/>
    <w:rsid w:val="00DD556C"/>
    <w:rPr>
      <w:color w:val="008080"/>
    </w:rPr>
  </w:style>
  <w:style w:type="character" w:customStyle="1" w:styleId="IP">
    <w:name w:val="IP"/>
    <w:rsid w:val="00DD556C"/>
    <w:rPr>
      <w:color w:val="FF0000"/>
    </w:rPr>
  </w:style>
  <w:style w:type="character" w:customStyle="1" w:styleId="HeaderChar">
    <w:name w:val="Header Char"/>
    <w:link w:val="Header"/>
    <w:rsid w:val="0081722E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y%20Documents\2004%20Correspondance\Heapy\Pavlik%20ASHRAE%20invi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5268511-52de-428f-bc29-d3325c69c449}" enabled="0" method="" siteId="{35268511-52de-428f-bc29-d3325c69c44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Pavlik ASHRAE invite.dot</Template>
  <TotalTime>1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Tartan High School</vt:lpstr>
    </vt:vector>
  </TitlesOfParts>
  <Company>Belimo Aircontrols (USA), Inc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Tartan High School</dc:title>
  <dc:subject/>
  <dc:creator>WalkerRo</dc:creator>
  <cp:keywords/>
  <dc:description/>
  <cp:lastModifiedBy>Walker Robert</cp:lastModifiedBy>
  <cp:revision>3</cp:revision>
  <cp:lastPrinted>2025-06-23T16:05:00Z</cp:lastPrinted>
  <dcterms:created xsi:type="dcterms:W3CDTF">2026-07-14T22:50:00Z</dcterms:created>
  <dcterms:modified xsi:type="dcterms:W3CDTF">2026-07-14T22:51:00Z</dcterms:modified>
</cp:coreProperties>
</file>